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118A" w14:textId="77777777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32"/>
          <w:szCs w:val="32"/>
        </w:rPr>
      </w:pPr>
    </w:p>
    <w:p w14:paraId="7AEFF854" w14:textId="77777777" w:rsidR="00EC53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8B6E60">
        <w:rPr>
          <w:rStyle w:val="Heading1Char"/>
          <w:rFonts w:ascii="Arial" w:hAnsi="Arial" w:cs="Arial"/>
          <w:b/>
          <w:bCs/>
          <w:sz w:val="32"/>
          <w:szCs w:val="32"/>
        </w:rPr>
        <w:t>Q3: Minutes of the Finance, Audit &amp; Risk Committee,</w:t>
      </w:r>
      <w:r w:rsidRPr="008B6E60">
        <w:rPr>
          <w:rStyle w:val="Heading1Char"/>
          <w:rFonts w:ascii="Arial" w:hAnsi="Arial" w:cs="Arial"/>
          <w:b/>
          <w:bCs/>
          <w:sz w:val="32"/>
          <w:szCs w:val="32"/>
        </w:rPr>
        <w:br/>
        <w:t>November 7, 2024</w:t>
      </w:r>
      <w:r>
        <w:br/>
      </w:r>
      <w:r>
        <w:br/>
      </w:r>
      <w:r>
        <w:br/>
      </w:r>
      <w:r w:rsidRPr="14DD61D9">
        <w:rPr>
          <w:rFonts w:ascii="Arial" w:hAnsi="Arial" w:cs="Arial"/>
          <w:b/>
          <w:bCs/>
          <w:sz w:val="24"/>
          <w:szCs w:val="24"/>
        </w:rPr>
        <w:t xml:space="preserve">Present: </w:t>
      </w:r>
    </w:p>
    <w:p w14:paraId="37FFF473" w14:textId="77777777" w:rsidR="00EC5314" w:rsidRDefault="00EC53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5195413C" w14:textId="132B51B8" w:rsidR="00EE3614" w:rsidRDefault="00EC53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Non-Executive Directors</w:t>
      </w:r>
      <w:r w:rsidR="00EE3614">
        <w:tab/>
      </w:r>
      <w:r w:rsidR="00EE3614">
        <w:tab/>
      </w:r>
      <w:r w:rsidR="00EE3614">
        <w:tab/>
      </w:r>
      <w:r w:rsidR="00EE3614">
        <w:tab/>
      </w:r>
      <w:r w:rsidR="00EE3614">
        <w:tab/>
      </w:r>
      <w:r w:rsidR="00EE3614">
        <w:tab/>
      </w:r>
      <w:r w:rsidR="00EE3614">
        <w:tab/>
      </w:r>
      <w:r w:rsidR="00EE3614">
        <w:tab/>
      </w:r>
      <w:r w:rsidR="00EE3614">
        <w:br/>
      </w:r>
      <w:r w:rsidR="00EE3614" w:rsidRPr="14DD61D9">
        <w:rPr>
          <w:rFonts w:ascii="Arial" w:hAnsi="Arial" w:cs="Arial"/>
          <w:sz w:val="24"/>
          <w:szCs w:val="24"/>
        </w:rPr>
        <w:t>Andrew Clark (Chair)</w:t>
      </w:r>
      <w:r w:rsidR="00EE3614">
        <w:br/>
      </w:r>
      <w:r w:rsidR="00EE3614" w:rsidRPr="14DD61D9">
        <w:rPr>
          <w:rFonts w:ascii="Arial" w:hAnsi="Arial" w:cs="Arial"/>
          <w:sz w:val="24"/>
          <w:szCs w:val="24"/>
        </w:rPr>
        <w:t>Aled Jones-Griffith</w:t>
      </w:r>
    </w:p>
    <w:p w14:paraId="65F4704A" w14:textId="77777777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White</w:t>
      </w:r>
    </w:p>
    <w:p w14:paraId="6D84AA63" w14:textId="77777777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</w:rPr>
        <w:t>Dave Matthews</w:t>
      </w:r>
    </w:p>
    <w:p w14:paraId="15897A33" w14:textId="77777777" w:rsidR="00EE3614" w:rsidRDefault="00EE3614" w:rsidP="00EE3614">
      <w:pPr>
        <w:tabs>
          <w:tab w:val="left" w:pos="142"/>
        </w:tabs>
        <w:spacing w:after="0" w:line="240" w:lineRule="auto"/>
        <w:ind w:right="-166"/>
      </w:pPr>
      <w:r>
        <w:rPr>
          <w:rFonts w:ascii="Arial" w:hAnsi="Arial" w:cs="Arial"/>
          <w:sz w:val="24"/>
          <w:szCs w:val="24"/>
        </w:rPr>
        <w:t>Rokib Uddin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21AF19" w14:textId="378C3F93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EC5314">
        <w:rPr>
          <w:rFonts w:ascii="Arial" w:hAnsi="Arial" w:cs="Arial"/>
          <w:b/>
          <w:bCs/>
          <w:sz w:val="24"/>
          <w:szCs w:val="24"/>
        </w:rPr>
        <w:t>Officers</w:t>
      </w:r>
      <w:r w:rsidRPr="14DD61D9">
        <w:rPr>
          <w:rFonts w:ascii="Arial" w:hAnsi="Arial" w:cs="Arial"/>
          <w:b/>
          <w:bCs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14DD61D9">
        <w:rPr>
          <w:rFonts w:ascii="Arial" w:hAnsi="Arial" w:cs="Arial"/>
          <w:sz w:val="24"/>
          <w:szCs w:val="24"/>
        </w:rPr>
        <w:t>Ruth Ryder</w:t>
      </w:r>
      <w:r w:rsidR="00EC5314">
        <w:rPr>
          <w:rFonts w:ascii="Arial" w:hAnsi="Arial" w:cs="Arial"/>
          <w:sz w:val="24"/>
          <w:szCs w:val="24"/>
        </w:rPr>
        <w:t xml:space="preserve"> – Director of Resources and Transformation</w:t>
      </w:r>
    </w:p>
    <w:p w14:paraId="79F559C1" w14:textId="77777777" w:rsidR="00EC53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Piper</w:t>
      </w:r>
      <w:r w:rsidR="00EC5314">
        <w:rPr>
          <w:rFonts w:ascii="Arial" w:hAnsi="Arial" w:cs="Arial"/>
          <w:sz w:val="24"/>
          <w:szCs w:val="24"/>
        </w:rPr>
        <w:t xml:space="preserve"> – Finance and Facilities Manager</w:t>
      </w:r>
    </w:p>
    <w:p w14:paraId="6547313D" w14:textId="1A6FCA17" w:rsidR="00EE3614" w:rsidRPr="003757BA" w:rsidRDefault="00EC53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fr-FR"/>
        </w:rPr>
      </w:pPr>
      <w:r w:rsidRPr="003757BA">
        <w:rPr>
          <w:rFonts w:ascii="Arial" w:hAnsi="Arial" w:cs="Arial"/>
          <w:sz w:val="24"/>
          <w:szCs w:val="24"/>
          <w:lang w:val="fr-FR"/>
        </w:rPr>
        <w:t>Donna Mil</w:t>
      </w:r>
      <w:r>
        <w:rPr>
          <w:rFonts w:ascii="Arial" w:hAnsi="Arial" w:cs="Arial"/>
          <w:sz w:val="24"/>
          <w:szCs w:val="24"/>
          <w:lang w:val="fr-FR"/>
        </w:rPr>
        <w:t>l</w:t>
      </w:r>
      <w:r w:rsidR="00592F88">
        <w:rPr>
          <w:rFonts w:ascii="Arial" w:hAnsi="Arial" w:cs="Arial"/>
          <w:sz w:val="24"/>
          <w:szCs w:val="24"/>
          <w:lang w:val="fr-FR"/>
        </w:rPr>
        <w:t xml:space="preserve">ward - </w:t>
      </w:r>
      <w:proofErr w:type="spellStart"/>
      <w:r w:rsidR="00592F88">
        <w:rPr>
          <w:rFonts w:ascii="Arial" w:hAnsi="Arial" w:cs="Arial"/>
          <w:sz w:val="24"/>
          <w:szCs w:val="24"/>
          <w:lang w:val="fr-FR"/>
        </w:rPr>
        <w:t>Secretariat</w:t>
      </w:r>
      <w:proofErr w:type="spellEnd"/>
      <w:r w:rsidR="00EE3614" w:rsidRPr="003757BA">
        <w:rPr>
          <w:lang w:val="fr-FR"/>
        </w:rPr>
        <w:br/>
      </w:r>
      <w:r w:rsidR="00EE3614" w:rsidRPr="003757BA">
        <w:rPr>
          <w:lang w:val="fr-FR"/>
        </w:rPr>
        <w:br/>
      </w:r>
      <w:proofErr w:type="spellStart"/>
      <w:r w:rsidR="00EE3614" w:rsidRPr="003757BA">
        <w:rPr>
          <w:rFonts w:ascii="Arial" w:hAnsi="Arial" w:cs="Arial"/>
          <w:b/>
          <w:bCs/>
          <w:sz w:val="24"/>
          <w:szCs w:val="24"/>
          <w:lang w:val="fr-FR"/>
        </w:rPr>
        <w:t>External</w:t>
      </w:r>
      <w:proofErr w:type="spellEnd"/>
      <w:r w:rsidR="00EE3614" w:rsidRPr="003757B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EE3614" w:rsidRPr="003757BA">
        <w:rPr>
          <w:rFonts w:ascii="Arial" w:hAnsi="Arial" w:cs="Arial"/>
          <w:b/>
          <w:bCs/>
          <w:sz w:val="24"/>
          <w:szCs w:val="24"/>
          <w:lang w:val="fr-FR"/>
        </w:rPr>
        <w:t>Companies</w:t>
      </w:r>
      <w:proofErr w:type="spellEnd"/>
      <w:r w:rsidR="00EE3614" w:rsidRPr="003757BA">
        <w:rPr>
          <w:rFonts w:ascii="Arial" w:hAnsi="Arial" w:cs="Arial"/>
          <w:b/>
          <w:bCs/>
          <w:sz w:val="24"/>
          <w:szCs w:val="24"/>
          <w:lang w:val="fr-FR"/>
        </w:rPr>
        <w:t>/</w:t>
      </w:r>
      <w:proofErr w:type="gramStart"/>
      <w:r w:rsidR="00EE3614" w:rsidRPr="003757BA">
        <w:rPr>
          <w:rFonts w:ascii="Arial" w:hAnsi="Arial" w:cs="Arial"/>
          <w:b/>
          <w:bCs/>
          <w:sz w:val="24"/>
          <w:szCs w:val="24"/>
          <w:lang w:val="fr-FR"/>
        </w:rPr>
        <w:t>Organisations:</w:t>
      </w:r>
      <w:proofErr w:type="gramEnd"/>
    </w:p>
    <w:p w14:paraId="7738E539" w14:textId="294A1619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Elan D Parry </w:t>
      </w:r>
      <w:r w:rsidRPr="00FE46F8">
        <w:rPr>
          <w:rFonts w:ascii="Arial" w:hAnsi="Arial" w:cs="Arial"/>
          <w:sz w:val="24"/>
          <w:szCs w:val="24"/>
        </w:rPr>
        <w:t>TIAA</w:t>
      </w:r>
      <w:r w:rsidR="00EC5314">
        <w:rPr>
          <w:rFonts w:ascii="Arial" w:hAnsi="Arial" w:cs="Arial"/>
          <w:sz w:val="24"/>
          <w:szCs w:val="24"/>
        </w:rPr>
        <w:t xml:space="preserve"> – Internal Auditors</w:t>
      </w:r>
      <w:r>
        <w:br/>
      </w:r>
      <w:r>
        <w:rPr>
          <w:rFonts w:ascii="Arial" w:hAnsi="Arial" w:cs="Arial"/>
          <w:sz w:val="24"/>
          <w:szCs w:val="24"/>
        </w:rPr>
        <w:t>Rhodri Davies</w:t>
      </w:r>
      <w:r w:rsidRPr="14DD61D9">
        <w:rPr>
          <w:rFonts w:ascii="Arial" w:hAnsi="Arial" w:cs="Arial"/>
          <w:sz w:val="24"/>
          <w:szCs w:val="24"/>
        </w:rPr>
        <w:t xml:space="preserve"> Audit Wales</w:t>
      </w:r>
      <w:r w:rsidR="00EC5314">
        <w:rPr>
          <w:rFonts w:ascii="Arial" w:hAnsi="Arial" w:cs="Arial"/>
          <w:sz w:val="24"/>
          <w:szCs w:val="24"/>
        </w:rPr>
        <w:t xml:space="preserve"> – External Auditors</w:t>
      </w:r>
    </w:p>
    <w:p w14:paraId="425FAEF9" w14:textId="6CB81E58" w:rsidR="00EC53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Goddard Audit Wales</w:t>
      </w:r>
      <w:r w:rsidR="00EC5314">
        <w:rPr>
          <w:rFonts w:ascii="Arial" w:hAnsi="Arial" w:cs="Arial"/>
          <w:sz w:val="24"/>
          <w:szCs w:val="24"/>
        </w:rPr>
        <w:t xml:space="preserve"> – External Auditors</w:t>
      </w:r>
    </w:p>
    <w:p w14:paraId="188FB59C" w14:textId="77777777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5C36D991" w14:textId="6E71187E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</w:rPr>
        <w:t>Translator:</w:t>
      </w:r>
      <w:r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Heledd Davies</w:t>
      </w:r>
    </w:p>
    <w:p w14:paraId="3F457CD9" w14:textId="77777777" w:rsidR="00EE3614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00939CA4" w14:textId="516FA151" w:rsidR="00EE3614" w:rsidRDefault="00EE3614" w:rsidP="003757BA">
      <w:pPr>
        <w:tabs>
          <w:tab w:val="left" w:pos="142"/>
        </w:tabs>
        <w:spacing w:after="0" w:line="240" w:lineRule="auto"/>
        <w:ind w:right="-166"/>
      </w:pPr>
      <w:r w:rsidRPr="14DD61D9">
        <w:rPr>
          <w:rFonts w:ascii="Arial" w:hAnsi="Arial" w:cs="Arial"/>
          <w:b/>
          <w:bCs/>
          <w:sz w:val="24"/>
          <w:szCs w:val="24"/>
        </w:rPr>
        <w:t>Apologies:</w:t>
      </w:r>
      <w:r>
        <w:br/>
      </w:r>
      <w:r w:rsidRPr="14DD61D9">
        <w:rPr>
          <w:rFonts w:ascii="Arial" w:hAnsi="Arial" w:cs="Arial"/>
          <w:sz w:val="24"/>
          <w:szCs w:val="24"/>
        </w:rPr>
        <w:t>Nikki Lawrence</w:t>
      </w:r>
      <w:r w:rsidR="00EC5314">
        <w:rPr>
          <w:rFonts w:ascii="Arial" w:hAnsi="Arial" w:cs="Arial"/>
          <w:sz w:val="24"/>
          <w:szCs w:val="24"/>
        </w:rPr>
        <w:t xml:space="preserve"> – Chief Executive</w:t>
      </w:r>
    </w:p>
    <w:p w14:paraId="5199F8BE" w14:textId="77777777" w:rsidR="00EE3614" w:rsidRDefault="00EE3614" w:rsidP="00EE3614"/>
    <w:p w14:paraId="1AE86E3D" w14:textId="093C641A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61D9CC23" w14:textId="77777777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B793A78" w14:textId="6AB17462" w:rsidR="00EE3614" w:rsidRPr="007C2AAC" w:rsidRDefault="00EE3614" w:rsidP="00EE3614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4089B79">
        <w:rPr>
          <w:rFonts w:ascii="Arial" w:hAnsi="Arial" w:cs="Arial"/>
          <w:sz w:val="24"/>
          <w:szCs w:val="24"/>
        </w:rPr>
        <w:t xml:space="preserve">No </w:t>
      </w:r>
      <w:r w:rsidR="00592F88">
        <w:rPr>
          <w:rFonts w:ascii="Arial" w:hAnsi="Arial" w:cs="Arial"/>
          <w:sz w:val="24"/>
          <w:szCs w:val="24"/>
        </w:rPr>
        <w:t>changes since the last meeting</w:t>
      </w:r>
      <w:r w:rsidRPr="74089B79">
        <w:rPr>
          <w:rFonts w:ascii="Arial" w:hAnsi="Arial" w:cs="Arial"/>
          <w:sz w:val="24"/>
          <w:szCs w:val="24"/>
        </w:rPr>
        <w:t>.</w:t>
      </w:r>
    </w:p>
    <w:p w14:paraId="74C5130A" w14:textId="77777777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477853CE" w14:textId="44AB131B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hAnsi="Arial" w:cs="Arial"/>
          <w:b/>
          <w:bCs/>
          <w:sz w:val="24"/>
          <w:szCs w:val="24"/>
        </w:rPr>
        <w:t>SINGLE TENDERS</w:t>
      </w:r>
      <w:r w:rsidRPr="008B6E60">
        <w:rPr>
          <w:rFonts w:ascii="Arial" w:hAnsi="Arial" w:cs="Arial"/>
          <w:b/>
          <w:bCs/>
          <w:sz w:val="24"/>
          <w:szCs w:val="24"/>
        </w:rPr>
        <w:br/>
      </w:r>
    </w:p>
    <w:p w14:paraId="6E33D256" w14:textId="34CAB0BD" w:rsidR="00EE3614" w:rsidRPr="00BB7D3E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951792">
        <w:rPr>
          <w:rFonts w:ascii="Arial" w:hAnsi="Arial" w:cs="Arial"/>
          <w:sz w:val="24"/>
          <w:szCs w:val="24"/>
        </w:rPr>
        <w:t xml:space="preserve">o single tenders were </w:t>
      </w:r>
      <w:r w:rsidR="00592F88">
        <w:rPr>
          <w:rFonts w:ascii="Arial" w:hAnsi="Arial" w:cs="Arial"/>
          <w:sz w:val="24"/>
          <w:szCs w:val="24"/>
        </w:rPr>
        <w:t>considered at this meeting</w:t>
      </w:r>
      <w:r w:rsidRPr="00951792">
        <w:rPr>
          <w:rFonts w:ascii="Arial" w:hAnsi="Arial" w:cs="Arial"/>
          <w:sz w:val="24"/>
          <w:szCs w:val="24"/>
        </w:rPr>
        <w:t>.</w:t>
      </w:r>
      <w:r w:rsidRPr="00BB7D3E">
        <w:rPr>
          <w:rFonts w:ascii="Arial" w:hAnsi="Arial" w:cs="Arial"/>
          <w:sz w:val="24"/>
          <w:szCs w:val="24"/>
        </w:rPr>
        <w:br/>
      </w:r>
    </w:p>
    <w:p w14:paraId="5519188A" w14:textId="228B7A92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hAnsi="Arial" w:cs="Arial"/>
          <w:b/>
          <w:bCs/>
          <w:sz w:val="24"/>
          <w:szCs w:val="24"/>
        </w:rPr>
        <w:t>MINUTES OF THE PREVIOUS MEETING – August 7, 2024</w:t>
      </w:r>
    </w:p>
    <w:p w14:paraId="7914737A" w14:textId="77777777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444E2CBC" w14:textId="37071661" w:rsidR="00C3001B" w:rsidRPr="00C3001B" w:rsidRDefault="00EE3614" w:rsidP="008B6E60">
      <w:pPr>
        <w:ind w:firstLine="360"/>
        <w:rPr>
          <w:rFonts w:ascii="Arial" w:hAnsi="Arial" w:cs="Arial"/>
          <w:sz w:val="24"/>
          <w:szCs w:val="24"/>
        </w:rPr>
      </w:pPr>
      <w:r w:rsidRPr="002D27A3">
        <w:rPr>
          <w:rFonts w:ascii="Arial" w:hAnsi="Arial" w:cs="Arial"/>
          <w:sz w:val="24"/>
          <w:szCs w:val="24"/>
        </w:rPr>
        <w:t>The minutes of the previous meeting were approved as an accurate record.</w:t>
      </w:r>
    </w:p>
    <w:p w14:paraId="3966C528" w14:textId="77777777" w:rsidR="00C3001B" w:rsidRDefault="00C3001B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5D6F1A5A" w14:textId="77777777" w:rsidR="008B6E60" w:rsidRDefault="008B6E60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69EAD87" w14:textId="77777777" w:rsidR="008B6E60" w:rsidRDefault="008B6E60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7496D80" w14:textId="77777777" w:rsidR="008B6E60" w:rsidRPr="00EE3614" w:rsidRDefault="008B6E60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3CD93293" w14:textId="48CF9FE3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hAnsi="Arial" w:cs="Arial"/>
          <w:b/>
          <w:bCs/>
          <w:sz w:val="24"/>
          <w:szCs w:val="24"/>
        </w:rPr>
        <w:t xml:space="preserve">AUDITED ACCOUNTS </w:t>
      </w:r>
      <w:r w:rsidR="00592F88" w:rsidRPr="008B6E60">
        <w:rPr>
          <w:rFonts w:ascii="Arial" w:hAnsi="Arial" w:cs="Arial"/>
          <w:b/>
          <w:bCs/>
          <w:sz w:val="24"/>
          <w:szCs w:val="24"/>
        </w:rPr>
        <w:t>FOR THE YEAR ENDED 31</w:t>
      </w:r>
      <w:r w:rsidR="003A0B14" w:rsidRPr="008B6E60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592F88" w:rsidRPr="008B6E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6E60">
        <w:rPr>
          <w:rFonts w:ascii="Arial" w:hAnsi="Arial" w:cs="Arial"/>
          <w:b/>
          <w:bCs/>
          <w:sz w:val="24"/>
          <w:szCs w:val="24"/>
        </w:rPr>
        <w:t>MARCH 2024</w:t>
      </w:r>
    </w:p>
    <w:p w14:paraId="764FE10E" w14:textId="77777777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A668352" w14:textId="24257D19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EE3614">
        <w:rPr>
          <w:rFonts w:ascii="Arial" w:hAnsi="Arial" w:cs="Arial"/>
          <w:sz w:val="24"/>
          <w:szCs w:val="24"/>
        </w:rPr>
        <w:lastRenderedPageBreak/>
        <w:t>Members reviewed the updated year-end audited accounts, noting significant changes related to premises dilapidations and additional details on pensions and related party transactions.</w:t>
      </w:r>
    </w:p>
    <w:p w14:paraId="39496A5B" w14:textId="77777777" w:rsidR="00EE3614" w:rsidRPr="008B6E60" w:rsidRDefault="00EE3614" w:rsidP="008B6E60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6FCFFC7" w14:textId="353AF8A6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eastAsia="Times New Roman" w:hAnsi="Arial" w:cs="Arial"/>
          <w:b/>
          <w:bCs/>
          <w:sz w:val="24"/>
          <w:szCs w:val="24"/>
        </w:rPr>
        <w:t>AUDIT WALES IAS 260 AUDIT REPORT 2023/24</w:t>
      </w:r>
    </w:p>
    <w:p w14:paraId="6D54A4DA" w14:textId="77777777" w:rsidR="00EE3614" w:rsidRPr="00EE3614" w:rsidRDefault="00EE3614" w:rsidP="00EE3614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sz w:val="24"/>
          <w:szCs w:val="24"/>
        </w:rPr>
      </w:pPr>
    </w:p>
    <w:p w14:paraId="6F34251D" w14:textId="2A5613C2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EE3614">
        <w:rPr>
          <w:rFonts w:ascii="Arial" w:hAnsi="Arial" w:cs="Arial"/>
          <w:sz w:val="24"/>
          <w:szCs w:val="24"/>
        </w:rPr>
        <w:t xml:space="preserve">Audit Wales presented their findings, </w:t>
      </w:r>
      <w:r w:rsidR="00592F88">
        <w:rPr>
          <w:rFonts w:ascii="Arial" w:hAnsi="Arial" w:cs="Arial"/>
          <w:sz w:val="24"/>
          <w:szCs w:val="24"/>
        </w:rPr>
        <w:t>including</w:t>
      </w:r>
      <w:r w:rsidR="00DE5F87">
        <w:rPr>
          <w:rFonts w:ascii="Arial" w:hAnsi="Arial" w:cs="Arial"/>
          <w:sz w:val="24"/>
          <w:szCs w:val="24"/>
        </w:rPr>
        <w:t xml:space="preserve"> that </w:t>
      </w:r>
      <w:r w:rsidR="00592F88">
        <w:rPr>
          <w:rFonts w:ascii="Arial" w:hAnsi="Arial" w:cs="Arial"/>
          <w:sz w:val="24"/>
          <w:szCs w:val="24"/>
        </w:rPr>
        <w:t>the</w:t>
      </w:r>
      <w:r w:rsidR="00DE5F87">
        <w:rPr>
          <w:rFonts w:ascii="Arial" w:hAnsi="Arial" w:cs="Arial"/>
          <w:sz w:val="24"/>
          <w:szCs w:val="24"/>
        </w:rPr>
        <w:t xml:space="preserve">y would </w:t>
      </w:r>
      <w:r w:rsidR="003757BA">
        <w:rPr>
          <w:rFonts w:ascii="Arial" w:hAnsi="Arial" w:cs="Arial"/>
          <w:sz w:val="24"/>
          <w:szCs w:val="24"/>
        </w:rPr>
        <w:t>be recommending</w:t>
      </w:r>
      <w:r w:rsidR="00592F88">
        <w:rPr>
          <w:rFonts w:ascii="Arial" w:hAnsi="Arial" w:cs="Arial"/>
          <w:sz w:val="24"/>
          <w:szCs w:val="24"/>
        </w:rPr>
        <w:t xml:space="preserve"> </w:t>
      </w:r>
      <w:r w:rsidRPr="00EE3614">
        <w:rPr>
          <w:rFonts w:ascii="Arial" w:hAnsi="Arial" w:cs="Arial"/>
          <w:sz w:val="24"/>
          <w:szCs w:val="24"/>
        </w:rPr>
        <w:t xml:space="preserve">an unqualified opinion to </w:t>
      </w:r>
      <w:r w:rsidR="00DE5F87">
        <w:rPr>
          <w:rFonts w:ascii="Arial" w:hAnsi="Arial" w:cs="Arial"/>
          <w:sz w:val="24"/>
          <w:szCs w:val="24"/>
        </w:rPr>
        <w:t xml:space="preserve">be considered by </w:t>
      </w:r>
      <w:r w:rsidRPr="00EE3614">
        <w:rPr>
          <w:rFonts w:ascii="Arial" w:hAnsi="Arial" w:cs="Arial"/>
          <w:sz w:val="24"/>
          <w:szCs w:val="24"/>
        </w:rPr>
        <w:t>the Auditor General</w:t>
      </w:r>
      <w:r w:rsidR="00592F88">
        <w:rPr>
          <w:rFonts w:ascii="Arial" w:hAnsi="Arial" w:cs="Arial"/>
          <w:sz w:val="24"/>
          <w:szCs w:val="24"/>
        </w:rPr>
        <w:t xml:space="preserve"> for Wales</w:t>
      </w:r>
      <w:r w:rsidRPr="00EE3614">
        <w:rPr>
          <w:rFonts w:ascii="Arial" w:hAnsi="Arial" w:cs="Arial"/>
          <w:sz w:val="24"/>
          <w:szCs w:val="24"/>
        </w:rPr>
        <w:t xml:space="preserve">. </w:t>
      </w:r>
    </w:p>
    <w:p w14:paraId="44C7255F" w14:textId="77777777" w:rsidR="00EE3614" w:rsidRP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47AB9559" w14:textId="2F6E230A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eastAsia="Times New Roman" w:hAnsi="Arial" w:cs="Arial"/>
          <w:b/>
          <w:bCs/>
          <w:sz w:val="24"/>
          <w:szCs w:val="24"/>
        </w:rPr>
        <w:t>TIAA REPORTS</w:t>
      </w:r>
    </w:p>
    <w:p w14:paraId="798DCA89" w14:textId="77777777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</w:rPr>
      </w:pPr>
    </w:p>
    <w:p w14:paraId="423F2577" w14:textId="1AE46C8B" w:rsid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EE3614">
        <w:rPr>
          <w:rFonts w:ascii="Arial" w:hAnsi="Arial" w:cs="Arial"/>
          <w:sz w:val="24"/>
          <w:szCs w:val="24"/>
        </w:rPr>
        <w:t xml:space="preserve">Members received updates on various TIAA reports, including the </w:t>
      </w:r>
      <w:r w:rsidR="00DB6325">
        <w:rPr>
          <w:rFonts w:ascii="Arial" w:hAnsi="Arial" w:cs="Arial"/>
          <w:sz w:val="24"/>
          <w:szCs w:val="24"/>
        </w:rPr>
        <w:t>a</w:t>
      </w:r>
      <w:r w:rsidRPr="00EE3614">
        <w:rPr>
          <w:rFonts w:ascii="Arial" w:hAnsi="Arial" w:cs="Arial"/>
          <w:sz w:val="24"/>
          <w:szCs w:val="24"/>
        </w:rPr>
        <w:t xml:space="preserve">nnual </w:t>
      </w:r>
      <w:r w:rsidR="00DB6325">
        <w:rPr>
          <w:rFonts w:ascii="Arial" w:hAnsi="Arial" w:cs="Arial"/>
          <w:sz w:val="24"/>
          <w:szCs w:val="24"/>
        </w:rPr>
        <w:t>r</w:t>
      </w:r>
      <w:r w:rsidRPr="00EE3614">
        <w:rPr>
          <w:rFonts w:ascii="Arial" w:hAnsi="Arial" w:cs="Arial"/>
          <w:sz w:val="24"/>
          <w:szCs w:val="24"/>
        </w:rPr>
        <w:t xml:space="preserve">eport 2023/24, </w:t>
      </w:r>
      <w:r w:rsidR="00DB6325">
        <w:rPr>
          <w:rFonts w:ascii="Arial" w:hAnsi="Arial" w:cs="Arial"/>
          <w:sz w:val="24"/>
          <w:szCs w:val="24"/>
        </w:rPr>
        <w:t>h</w:t>
      </w:r>
      <w:r w:rsidRPr="00EE3614">
        <w:rPr>
          <w:rFonts w:ascii="Arial" w:hAnsi="Arial" w:cs="Arial"/>
          <w:sz w:val="24"/>
          <w:szCs w:val="24"/>
        </w:rPr>
        <w:t xml:space="preserve">ealth and </w:t>
      </w:r>
      <w:r w:rsidR="00DB6325">
        <w:rPr>
          <w:rFonts w:ascii="Arial" w:hAnsi="Arial" w:cs="Arial"/>
          <w:sz w:val="24"/>
          <w:szCs w:val="24"/>
        </w:rPr>
        <w:t>s</w:t>
      </w:r>
      <w:r w:rsidRPr="00EE3614">
        <w:rPr>
          <w:rFonts w:ascii="Arial" w:hAnsi="Arial" w:cs="Arial"/>
          <w:sz w:val="24"/>
          <w:szCs w:val="24"/>
        </w:rPr>
        <w:t xml:space="preserve">afety </w:t>
      </w:r>
      <w:r w:rsidR="00DB6325">
        <w:rPr>
          <w:rFonts w:ascii="Arial" w:hAnsi="Arial" w:cs="Arial"/>
          <w:sz w:val="24"/>
          <w:szCs w:val="24"/>
        </w:rPr>
        <w:t>m</w:t>
      </w:r>
      <w:r w:rsidRPr="00EE3614">
        <w:rPr>
          <w:rFonts w:ascii="Arial" w:hAnsi="Arial" w:cs="Arial"/>
          <w:sz w:val="24"/>
          <w:szCs w:val="24"/>
        </w:rPr>
        <w:t xml:space="preserve">anagement </w:t>
      </w:r>
      <w:r w:rsidR="00DB6325">
        <w:rPr>
          <w:rFonts w:ascii="Arial" w:hAnsi="Arial" w:cs="Arial"/>
          <w:sz w:val="24"/>
          <w:szCs w:val="24"/>
        </w:rPr>
        <w:t>r</w:t>
      </w:r>
      <w:r w:rsidRPr="00EE3614">
        <w:rPr>
          <w:rFonts w:ascii="Arial" w:hAnsi="Arial" w:cs="Arial"/>
          <w:sz w:val="24"/>
          <w:szCs w:val="24"/>
        </w:rPr>
        <w:t xml:space="preserve">eport, and </w:t>
      </w:r>
      <w:r w:rsidR="00DB6325">
        <w:rPr>
          <w:rFonts w:ascii="Arial" w:hAnsi="Arial" w:cs="Arial"/>
          <w:sz w:val="24"/>
          <w:szCs w:val="24"/>
        </w:rPr>
        <w:t>l</w:t>
      </w:r>
      <w:r w:rsidRPr="00EE3614">
        <w:rPr>
          <w:rFonts w:ascii="Arial" w:hAnsi="Arial" w:cs="Arial"/>
          <w:sz w:val="24"/>
          <w:szCs w:val="24"/>
        </w:rPr>
        <w:t xml:space="preserve">earning and </w:t>
      </w:r>
      <w:r w:rsidR="00DB6325">
        <w:rPr>
          <w:rFonts w:ascii="Arial" w:hAnsi="Arial" w:cs="Arial"/>
          <w:sz w:val="24"/>
          <w:szCs w:val="24"/>
        </w:rPr>
        <w:t>d</w:t>
      </w:r>
      <w:r w:rsidRPr="00EE3614">
        <w:rPr>
          <w:rFonts w:ascii="Arial" w:hAnsi="Arial" w:cs="Arial"/>
          <w:sz w:val="24"/>
          <w:szCs w:val="24"/>
        </w:rPr>
        <w:t xml:space="preserve">evelopment </w:t>
      </w:r>
      <w:r w:rsidR="00DB6325">
        <w:rPr>
          <w:rFonts w:ascii="Arial" w:hAnsi="Arial" w:cs="Arial"/>
          <w:sz w:val="24"/>
          <w:szCs w:val="24"/>
        </w:rPr>
        <w:t>r</w:t>
      </w:r>
      <w:r w:rsidRPr="00EE3614">
        <w:rPr>
          <w:rFonts w:ascii="Arial" w:hAnsi="Arial" w:cs="Arial"/>
          <w:sz w:val="24"/>
          <w:szCs w:val="24"/>
        </w:rPr>
        <w:t>eport, highlighting key recommendations and assurances.</w:t>
      </w:r>
      <w:r w:rsidR="00BC2553">
        <w:rPr>
          <w:rFonts w:ascii="Arial" w:hAnsi="Arial" w:cs="Arial"/>
          <w:sz w:val="24"/>
          <w:szCs w:val="24"/>
        </w:rPr>
        <w:t xml:space="preserve">  No significant issues were identified.</w:t>
      </w:r>
    </w:p>
    <w:p w14:paraId="3F1E397F" w14:textId="77777777" w:rsidR="00EE3614" w:rsidRPr="00EE3614" w:rsidRDefault="00EE3614" w:rsidP="00EE3614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0C8DB3B4" w14:textId="79EEE158" w:rsidR="00EE3614" w:rsidRPr="008B6E60" w:rsidRDefault="00EE3614" w:rsidP="008B6E60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eastAsia="Times New Roman" w:hAnsi="Arial" w:cs="Arial"/>
          <w:b/>
          <w:bCs/>
          <w:sz w:val="24"/>
          <w:szCs w:val="24"/>
        </w:rPr>
        <w:t>PROGRESS ON AUDIT RECOMMENDATIONS</w:t>
      </w:r>
    </w:p>
    <w:p w14:paraId="770ED700" w14:textId="77777777" w:rsidR="000A40A7" w:rsidRDefault="000A40A7" w:rsidP="000A40A7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</w:rPr>
      </w:pPr>
    </w:p>
    <w:p w14:paraId="34CDB009" w14:textId="71EE763B" w:rsidR="000A40A7" w:rsidRDefault="000A40A7" w:rsidP="000A40A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0A40A7">
        <w:rPr>
          <w:rFonts w:ascii="Arial" w:hAnsi="Arial" w:cs="Arial"/>
          <w:sz w:val="24"/>
          <w:szCs w:val="24"/>
        </w:rPr>
        <w:t>Members discussed progress on audit recommendations</w:t>
      </w:r>
      <w:r w:rsidR="000059BE">
        <w:rPr>
          <w:rFonts w:ascii="Arial" w:hAnsi="Arial" w:cs="Arial"/>
          <w:sz w:val="24"/>
          <w:szCs w:val="24"/>
        </w:rPr>
        <w:t xml:space="preserve"> with various actions relating to capacity building and resilience being noted.</w:t>
      </w:r>
    </w:p>
    <w:p w14:paraId="6C608487" w14:textId="77777777" w:rsidR="000A40A7" w:rsidRPr="000A40A7" w:rsidRDefault="000A40A7" w:rsidP="000A40A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5D6E8C5" w14:textId="0605FF3B" w:rsidR="000A40A7" w:rsidRPr="008B6E60" w:rsidRDefault="000A40A7" w:rsidP="008B6E60">
      <w:pPr>
        <w:pStyle w:val="Heading2"/>
        <w:numPr>
          <w:ilvl w:val="0"/>
          <w:numId w:val="2"/>
        </w:numPr>
        <w:ind w:left="284" w:hanging="710"/>
        <w:rPr>
          <w:rFonts w:ascii="Arial" w:eastAsia="Times New Roman" w:hAnsi="Arial" w:cs="Arial"/>
          <w:b/>
          <w:bCs/>
          <w:sz w:val="24"/>
          <w:szCs w:val="24"/>
        </w:rPr>
      </w:pPr>
      <w:r w:rsidRPr="008B6E60">
        <w:rPr>
          <w:rFonts w:ascii="Arial" w:eastAsia="Times New Roman" w:hAnsi="Arial" w:cs="Arial"/>
          <w:b/>
          <w:bCs/>
          <w:sz w:val="24"/>
          <w:szCs w:val="24"/>
        </w:rPr>
        <w:t>MANAGEMENT ACCOUNTS SEPTEMBER 2024</w:t>
      </w:r>
    </w:p>
    <w:p w14:paraId="6D689A8A" w14:textId="77777777" w:rsidR="000A40A7" w:rsidRDefault="000A40A7" w:rsidP="000A40A7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</w:rPr>
      </w:pPr>
    </w:p>
    <w:p w14:paraId="2E56D1E7" w14:textId="06E7580F" w:rsidR="000A40A7" w:rsidRPr="000A40A7" w:rsidRDefault="000A40A7" w:rsidP="000A40A7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908D25A">
        <w:rPr>
          <w:rStyle w:val="normaltextrun"/>
          <w:rFonts w:ascii="Arial" w:hAnsi="Arial" w:cs="Arial"/>
          <w:sz w:val="24"/>
          <w:szCs w:val="24"/>
        </w:rPr>
        <w:t xml:space="preserve">Members received </w:t>
      </w:r>
      <w:r w:rsidR="00790A64">
        <w:rPr>
          <w:rStyle w:val="normaltextrun"/>
          <w:rFonts w:ascii="Arial" w:hAnsi="Arial" w:cs="Arial"/>
          <w:sz w:val="24"/>
          <w:szCs w:val="24"/>
        </w:rPr>
        <w:t xml:space="preserve">and endorsed </w:t>
      </w:r>
      <w:r w:rsidRPr="7908D25A">
        <w:rPr>
          <w:rStyle w:val="normaltextrun"/>
          <w:rFonts w:ascii="Arial" w:hAnsi="Arial" w:cs="Arial"/>
          <w:sz w:val="24"/>
          <w:szCs w:val="24"/>
        </w:rPr>
        <w:t>the September 2024 management accounts and accompanying narrative.</w:t>
      </w:r>
    </w:p>
    <w:p w14:paraId="7DA66D6E" w14:textId="77777777" w:rsidR="000A40A7" w:rsidRDefault="000A40A7" w:rsidP="000A40A7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</w:rPr>
      </w:pPr>
    </w:p>
    <w:p w14:paraId="7A7A271F" w14:textId="645D44CB" w:rsidR="00E12E7F" w:rsidRPr="008B6E60" w:rsidRDefault="00E12E7F" w:rsidP="00E12E7F">
      <w:pPr>
        <w:pStyle w:val="Heading2"/>
        <w:numPr>
          <w:ilvl w:val="0"/>
          <w:numId w:val="2"/>
        </w:numPr>
        <w:ind w:left="284" w:hanging="71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RISK REGISTER</w:t>
      </w:r>
    </w:p>
    <w:p w14:paraId="74EC8367" w14:textId="77777777" w:rsidR="00E15719" w:rsidRDefault="00E15719" w:rsidP="00E15719">
      <w:pPr>
        <w:pStyle w:val="ListParagraph"/>
        <w:spacing w:after="0" w:line="240" w:lineRule="auto"/>
        <w:ind w:left="360" w:right="542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1ADB6E90" w14:textId="4FCFCF14" w:rsidR="00E15719" w:rsidRDefault="00E15719" w:rsidP="00E15719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102A19">
        <w:rPr>
          <w:rFonts w:ascii="Arial" w:hAnsi="Arial" w:cs="Arial"/>
          <w:sz w:val="24"/>
          <w:szCs w:val="24"/>
        </w:rPr>
        <w:t xml:space="preserve">The risk register update highlighted key </w:t>
      </w:r>
      <w:r w:rsidR="00790A64">
        <w:rPr>
          <w:rFonts w:ascii="Arial" w:hAnsi="Arial" w:cs="Arial"/>
          <w:sz w:val="24"/>
          <w:szCs w:val="24"/>
        </w:rPr>
        <w:t xml:space="preserve">company </w:t>
      </w:r>
      <w:r w:rsidRPr="00102A19">
        <w:rPr>
          <w:rFonts w:ascii="Arial" w:hAnsi="Arial" w:cs="Arial"/>
          <w:sz w:val="24"/>
          <w:szCs w:val="24"/>
        </w:rPr>
        <w:t>risks relat</w:t>
      </w:r>
      <w:r w:rsidR="00790A64">
        <w:rPr>
          <w:rFonts w:ascii="Arial" w:hAnsi="Arial" w:cs="Arial"/>
          <w:sz w:val="24"/>
          <w:szCs w:val="24"/>
        </w:rPr>
        <w:t>ing</w:t>
      </w:r>
      <w:r w:rsidRPr="00102A19">
        <w:rPr>
          <w:rFonts w:ascii="Arial" w:hAnsi="Arial" w:cs="Arial"/>
          <w:sz w:val="24"/>
          <w:szCs w:val="24"/>
        </w:rPr>
        <w:t xml:space="preserve"> to </w:t>
      </w:r>
      <w:r w:rsidR="00592F88">
        <w:rPr>
          <w:rFonts w:ascii="Arial" w:hAnsi="Arial" w:cs="Arial"/>
          <w:sz w:val="24"/>
          <w:szCs w:val="24"/>
        </w:rPr>
        <w:t xml:space="preserve">recommendations relating to clients with </w:t>
      </w:r>
      <w:r w:rsidRPr="00102A19">
        <w:rPr>
          <w:rFonts w:ascii="Arial" w:hAnsi="Arial" w:cs="Arial"/>
          <w:sz w:val="24"/>
          <w:szCs w:val="24"/>
        </w:rPr>
        <w:t>A</w:t>
      </w:r>
      <w:r w:rsidR="00592F88">
        <w:rPr>
          <w:rFonts w:ascii="Arial" w:hAnsi="Arial" w:cs="Arial"/>
          <w:sz w:val="24"/>
          <w:szCs w:val="24"/>
        </w:rPr>
        <w:t xml:space="preserve">dditional </w:t>
      </w:r>
      <w:r w:rsidRPr="00102A19">
        <w:rPr>
          <w:rFonts w:ascii="Arial" w:hAnsi="Arial" w:cs="Arial"/>
          <w:sz w:val="24"/>
          <w:szCs w:val="24"/>
        </w:rPr>
        <w:t>L</w:t>
      </w:r>
      <w:r w:rsidR="00592F88">
        <w:rPr>
          <w:rFonts w:ascii="Arial" w:hAnsi="Arial" w:cs="Arial"/>
          <w:sz w:val="24"/>
          <w:szCs w:val="24"/>
        </w:rPr>
        <w:t xml:space="preserve">earning </w:t>
      </w:r>
      <w:r w:rsidRPr="00102A19">
        <w:rPr>
          <w:rFonts w:ascii="Arial" w:hAnsi="Arial" w:cs="Arial"/>
          <w:sz w:val="24"/>
          <w:szCs w:val="24"/>
        </w:rPr>
        <w:t>N</w:t>
      </w:r>
      <w:r w:rsidR="00592F88">
        <w:rPr>
          <w:rFonts w:ascii="Arial" w:hAnsi="Arial" w:cs="Arial"/>
          <w:sz w:val="24"/>
          <w:szCs w:val="24"/>
        </w:rPr>
        <w:t>eeds</w:t>
      </w:r>
      <w:r w:rsidRPr="00102A19">
        <w:rPr>
          <w:rFonts w:ascii="Arial" w:hAnsi="Arial" w:cs="Arial"/>
          <w:sz w:val="24"/>
          <w:szCs w:val="24"/>
        </w:rPr>
        <w:t xml:space="preserve">, information security, Welsh language provision, and </w:t>
      </w:r>
      <w:r w:rsidR="00592F88">
        <w:rPr>
          <w:rFonts w:ascii="Arial" w:hAnsi="Arial" w:cs="Arial"/>
          <w:sz w:val="24"/>
          <w:szCs w:val="24"/>
        </w:rPr>
        <w:t xml:space="preserve">the </w:t>
      </w:r>
      <w:r w:rsidRPr="00102A19">
        <w:rPr>
          <w:rFonts w:ascii="Arial" w:hAnsi="Arial" w:cs="Arial"/>
          <w:sz w:val="24"/>
          <w:szCs w:val="24"/>
        </w:rPr>
        <w:t xml:space="preserve">financial budget. </w:t>
      </w:r>
      <w:r w:rsidR="00790A64">
        <w:rPr>
          <w:rFonts w:ascii="Arial" w:hAnsi="Arial" w:cs="Arial"/>
          <w:sz w:val="24"/>
          <w:szCs w:val="24"/>
        </w:rPr>
        <w:t xml:space="preserve">Members were assured that </w:t>
      </w:r>
      <w:r w:rsidR="00592F88">
        <w:rPr>
          <w:rFonts w:ascii="Arial" w:hAnsi="Arial" w:cs="Arial"/>
          <w:sz w:val="24"/>
          <w:szCs w:val="24"/>
        </w:rPr>
        <w:t xml:space="preserve">whilst it was difficult to eliminate risks, </w:t>
      </w:r>
      <w:r w:rsidR="00790A64">
        <w:rPr>
          <w:rFonts w:ascii="Arial" w:hAnsi="Arial" w:cs="Arial"/>
          <w:sz w:val="24"/>
          <w:szCs w:val="24"/>
        </w:rPr>
        <w:t>they were being effectively managed.</w:t>
      </w:r>
    </w:p>
    <w:p w14:paraId="0DF6777B" w14:textId="77777777" w:rsidR="00E15719" w:rsidRDefault="00E15719" w:rsidP="00E15719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592A51DA" w14:textId="6AC0DBEC" w:rsidR="00E15719" w:rsidRDefault="00E15719" w:rsidP="00E15719">
      <w:pPr>
        <w:pStyle w:val="ListParagraph"/>
        <w:spacing w:after="0" w:line="240" w:lineRule="auto"/>
        <w:ind w:left="-284" w:right="542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E15719">
        <w:rPr>
          <w:rStyle w:val="normaltextrun"/>
          <w:rFonts w:ascii="Arial" w:hAnsi="Arial" w:cs="Arial"/>
          <w:b/>
          <w:bCs/>
          <w:sz w:val="24"/>
          <w:szCs w:val="24"/>
        </w:rPr>
        <w:t>9.1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    </w:t>
      </w:r>
      <w:r w:rsidRPr="00680B82">
        <w:rPr>
          <w:rFonts w:ascii="Arial" w:hAnsi="Arial" w:cs="Arial"/>
          <w:b/>
          <w:bCs/>
          <w:sz w:val="24"/>
          <w:szCs w:val="24"/>
        </w:rPr>
        <w:t>Cyber Security Update</w:t>
      </w:r>
    </w:p>
    <w:p w14:paraId="53845192" w14:textId="65F15A4C" w:rsidR="00E15719" w:rsidRDefault="00E15719" w:rsidP="00E15719">
      <w:pPr>
        <w:pStyle w:val="ListParagraph"/>
        <w:spacing w:after="0" w:line="240" w:lineRule="auto"/>
        <w:ind w:left="-284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15719">
        <w:rPr>
          <w:rFonts w:ascii="Arial" w:hAnsi="Arial" w:cs="Arial"/>
          <w:sz w:val="24"/>
          <w:szCs w:val="24"/>
        </w:rPr>
        <w:t xml:space="preserve">Members received an update on cyber security noting that additional cyber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9E75A7D" w14:textId="77538430" w:rsidR="00E15719" w:rsidRPr="00E15719" w:rsidRDefault="00E15719" w:rsidP="00E15719">
      <w:pPr>
        <w:pStyle w:val="ListParagraph"/>
        <w:spacing w:after="0" w:line="240" w:lineRule="auto"/>
        <w:ind w:left="-284" w:right="542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         </w:t>
      </w:r>
      <w:r w:rsidRPr="00E15719">
        <w:rPr>
          <w:rFonts w:ascii="Arial" w:hAnsi="Arial" w:cs="Arial"/>
          <w:sz w:val="24"/>
          <w:szCs w:val="24"/>
        </w:rPr>
        <w:t xml:space="preserve">awareness training has been completed for </w:t>
      </w:r>
      <w:r w:rsidR="00592F88">
        <w:rPr>
          <w:rFonts w:ascii="Arial" w:hAnsi="Arial" w:cs="Arial"/>
          <w:sz w:val="24"/>
          <w:szCs w:val="24"/>
        </w:rPr>
        <w:t xml:space="preserve">all </w:t>
      </w:r>
      <w:r w:rsidRPr="00E15719">
        <w:rPr>
          <w:rFonts w:ascii="Arial" w:hAnsi="Arial" w:cs="Arial"/>
          <w:sz w:val="24"/>
          <w:szCs w:val="24"/>
        </w:rPr>
        <w:t>high-risk roles.</w:t>
      </w:r>
    </w:p>
    <w:p w14:paraId="03E67DBA" w14:textId="77777777" w:rsidR="00102A19" w:rsidRPr="00083178" w:rsidRDefault="00102A19" w:rsidP="00083178">
      <w:pPr>
        <w:spacing w:after="0" w:line="240" w:lineRule="auto"/>
        <w:ind w:right="542"/>
        <w:rPr>
          <w:rStyle w:val="normaltextrun"/>
          <w:rFonts w:ascii="Arial" w:hAnsi="Arial" w:cs="Arial"/>
          <w:sz w:val="24"/>
          <w:szCs w:val="24"/>
        </w:rPr>
      </w:pPr>
    </w:p>
    <w:p w14:paraId="4FF95872" w14:textId="344AAA9B" w:rsidR="00E15719" w:rsidRPr="008B6E60" w:rsidRDefault="00E15719" w:rsidP="008B6E60">
      <w:pPr>
        <w:pStyle w:val="Heading2"/>
        <w:numPr>
          <w:ilvl w:val="0"/>
          <w:numId w:val="2"/>
        </w:numPr>
        <w:ind w:left="426" w:hanging="786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hAnsi="Arial" w:cs="Arial"/>
          <w:b/>
          <w:bCs/>
          <w:sz w:val="24"/>
          <w:szCs w:val="24"/>
        </w:rPr>
        <w:t>PREMISES UPDATE</w:t>
      </w:r>
    </w:p>
    <w:p w14:paraId="1023AF07" w14:textId="77777777" w:rsidR="00E15719" w:rsidRDefault="00E15719" w:rsidP="00E15719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6622889" w14:textId="7247FF4A" w:rsidR="00C3001B" w:rsidRDefault="00C3001B" w:rsidP="00E15719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 w:rsidRPr="7908D25A">
        <w:rPr>
          <w:rFonts w:ascii="Arial" w:hAnsi="Arial" w:cs="Arial"/>
          <w:sz w:val="24"/>
          <w:szCs w:val="24"/>
        </w:rPr>
        <w:t>Members received a premises update</w:t>
      </w:r>
      <w:r w:rsidR="00DE5F87">
        <w:rPr>
          <w:rFonts w:ascii="Arial" w:hAnsi="Arial" w:cs="Arial"/>
          <w:sz w:val="24"/>
          <w:szCs w:val="24"/>
        </w:rPr>
        <w:t xml:space="preserve"> that included all owned and leased premises</w:t>
      </w:r>
    </w:p>
    <w:p w14:paraId="122D912D" w14:textId="77777777" w:rsidR="00E15719" w:rsidRDefault="00E15719" w:rsidP="00E15719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26D9417F" w14:textId="016713D3" w:rsidR="00E15719" w:rsidRPr="008B6E60" w:rsidRDefault="00E15719" w:rsidP="008B6E60">
      <w:pPr>
        <w:pStyle w:val="Heading2"/>
        <w:numPr>
          <w:ilvl w:val="0"/>
          <w:numId w:val="2"/>
        </w:numPr>
        <w:ind w:left="426" w:hanging="710"/>
        <w:rPr>
          <w:rFonts w:ascii="Arial" w:hAnsi="Arial" w:cs="Arial"/>
          <w:b/>
          <w:bCs/>
          <w:sz w:val="24"/>
          <w:szCs w:val="24"/>
        </w:rPr>
      </w:pPr>
      <w:r w:rsidRPr="008B6E60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46CFFAEE" w14:textId="77777777" w:rsidR="00E15719" w:rsidRDefault="00E15719" w:rsidP="00E15719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6B9368E5" w14:textId="5142DA0F" w:rsidR="00F928B8" w:rsidRDefault="00E15719" w:rsidP="003757BA">
      <w:pPr>
        <w:ind w:left="360"/>
      </w:pPr>
      <w:r w:rsidRPr="00E15719">
        <w:rPr>
          <w:rFonts w:ascii="Arial" w:hAnsi="Arial" w:cs="Arial"/>
          <w:sz w:val="24"/>
          <w:szCs w:val="24"/>
        </w:rPr>
        <w:lastRenderedPageBreak/>
        <w:t xml:space="preserve">Members discussed the impact of </w:t>
      </w:r>
      <w:r w:rsidR="00DE5F87">
        <w:rPr>
          <w:rFonts w:ascii="Arial" w:hAnsi="Arial" w:cs="Arial"/>
          <w:sz w:val="24"/>
          <w:szCs w:val="24"/>
        </w:rPr>
        <w:t xml:space="preserve">the </w:t>
      </w:r>
      <w:r w:rsidRPr="00E15719">
        <w:rPr>
          <w:rFonts w:ascii="Arial" w:hAnsi="Arial" w:cs="Arial"/>
          <w:sz w:val="24"/>
          <w:szCs w:val="24"/>
        </w:rPr>
        <w:t>recent budget announcements</w:t>
      </w:r>
      <w:r w:rsidR="00DE5F87">
        <w:rPr>
          <w:rFonts w:ascii="Arial" w:hAnsi="Arial" w:cs="Arial"/>
          <w:sz w:val="24"/>
          <w:szCs w:val="24"/>
        </w:rPr>
        <w:t xml:space="preserve"> that would impact the 2025-26 financial year</w:t>
      </w:r>
      <w:r>
        <w:rPr>
          <w:rFonts w:ascii="Arial" w:hAnsi="Arial" w:cs="Arial"/>
          <w:sz w:val="24"/>
          <w:szCs w:val="24"/>
        </w:rPr>
        <w:t>.</w:t>
      </w:r>
    </w:p>
    <w:sectPr w:rsidR="00F928B8" w:rsidSect="00C3001B">
      <w:headerReference w:type="default" r:id="rId8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B97A" w14:textId="77777777" w:rsidR="000F1B06" w:rsidRDefault="000F1B06" w:rsidP="00EE3614">
      <w:pPr>
        <w:spacing w:after="0" w:line="240" w:lineRule="auto"/>
      </w:pPr>
      <w:r>
        <w:separator/>
      </w:r>
    </w:p>
  </w:endnote>
  <w:endnote w:type="continuationSeparator" w:id="0">
    <w:p w14:paraId="5D88725B" w14:textId="77777777" w:rsidR="000F1B06" w:rsidRDefault="000F1B06" w:rsidP="00EE3614">
      <w:pPr>
        <w:spacing w:after="0" w:line="240" w:lineRule="auto"/>
      </w:pPr>
      <w:r>
        <w:continuationSeparator/>
      </w:r>
    </w:p>
  </w:endnote>
  <w:endnote w:type="continuationNotice" w:id="1">
    <w:p w14:paraId="212501D1" w14:textId="77777777" w:rsidR="000F1B06" w:rsidRDefault="000F1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DFBB" w14:textId="77777777" w:rsidR="000F1B06" w:rsidRDefault="000F1B06" w:rsidP="00EE3614">
      <w:pPr>
        <w:spacing w:after="0" w:line="240" w:lineRule="auto"/>
      </w:pPr>
      <w:r>
        <w:separator/>
      </w:r>
    </w:p>
  </w:footnote>
  <w:footnote w:type="continuationSeparator" w:id="0">
    <w:p w14:paraId="70561935" w14:textId="77777777" w:rsidR="000F1B06" w:rsidRDefault="000F1B06" w:rsidP="00EE3614">
      <w:pPr>
        <w:spacing w:after="0" w:line="240" w:lineRule="auto"/>
      </w:pPr>
      <w:r>
        <w:continuationSeparator/>
      </w:r>
    </w:p>
  </w:footnote>
  <w:footnote w:type="continuationNotice" w:id="1">
    <w:p w14:paraId="7715F91D" w14:textId="77777777" w:rsidR="000F1B06" w:rsidRDefault="000F1B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4CF0" w14:textId="7DEC1E09" w:rsidR="00C3001B" w:rsidRDefault="00C3001B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4C6E43D9" wp14:editId="53195C42">
          <wp:extent cx="5731510" cy="584835"/>
          <wp:effectExtent l="0" t="0" r="2540" b="5715"/>
          <wp:docPr id="1896116908" name="Picture 1896116908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116908" name="Picture 1896116908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22FC"/>
    <w:multiLevelType w:val="multilevel"/>
    <w:tmpl w:val="279878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ED93216"/>
    <w:multiLevelType w:val="hybridMultilevel"/>
    <w:tmpl w:val="6D98E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3036">
    <w:abstractNumId w:val="0"/>
  </w:num>
  <w:num w:numId="2" w16cid:durableId="61421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14"/>
    <w:rsid w:val="000059BE"/>
    <w:rsid w:val="0001137B"/>
    <w:rsid w:val="00083178"/>
    <w:rsid w:val="000A40A7"/>
    <w:rsid w:val="000B0B74"/>
    <w:rsid w:val="000F1B06"/>
    <w:rsid w:val="00102A19"/>
    <w:rsid w:val="00266F56"/>
    <w:rsid w:val="00282DAC"/>
    <w:rsid w:val="002866C7"/>
    <w:rsid w:val="00296401"/>
    <w:rsid w:val="002A402D"/>
    <w:rsid w:val="002F560F"/>
    <w:rsid w:val="00314ABF"/>
    <w:rsid w:val="00333861"/>
    <w:rsid w:val="0037331E"/>
    <w:rsid w:val="003757BA"/>
    <w:rsid w:val="003A0B14"/>
    <w:rsid w:val="00401CCF"/>
    <w:rsid w:val="005438FC"/>
    <w:rsid w:val="0057299E"/>
    <w:rsid w:val="00582AC3"/>
    <w:rsid w:val="0059159D"/>
    <w:rsid w:val="00592F88"/>
    <w:rsid w:val="006038CC"/>
    <w:rsid w:val="00621183"/>
    <w:rsid w:val="006429F7"/>
    <w:rsid w:val="00656417"/>
    <w:rsid w:val="006E0FD7"/>
    <w:rsid w:val="00790A64"/>
    <w:rsid w:val="00796F6E"/>
    <w:rsid w:val="0085705A"/>
    <w:rsid w:val="008B6E60"/>
    <w:rsid w:val="00984EC9"/>
    <w:rsid w:val="009D6CBD"/>
    <w:rsid w:val="009E1264"/>
    <w:rsid w:val="00A00653"/>
    <w:rsid w:val="00A4757B"/>
    <w:rsid w:val="00A6320F"/>
    <w:rsid w:val="00A7715F"/>
    <w:rsid w:val="00A93EA8"/>
    <w:rsid w:val="00B13950"/>
    <w:rsid w:val="00B84E0A"/>
    <w:rsid w:val="00B8740C"/>
    <w:rsid w:val="00BC2553"/>
    <w:rsid w:val="00BC699B"/>
    <w:rsid w:val="00C3001B"/>
    <w:rsid w:val="00CE3716"/>
    <w:rsid w:val="00CF2373"/>
    <w:rsid w:val="00D308FC"/>
    <w:rsid w:val="00D764CD"/>
    <w:rsid w:val="00DB6325"/>
    <w:rsid w:val="00DE5F87"/>
    <w:rsid w:val="00DF11BF"/>
    <w:rsid w:val="00E12E7F"/>
    <w:rsid w:val="00E15719"/>
    <w:rsid w:val="00E64835"/>
    <w:rsid w:val="00E67AA3"/>
    <w:rsid w:val="00EC5314"/>
    <w:rsid w:val="00EE3614"/>
    <w:rsid w:val="00F20A96"/>
    <w:rsid w:val="00F82D9A"/>
    <w:rsid w:val="00F9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3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1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14"/>
    <w:rPr>
      <w:i/>
      <w:iCs/>
      <w:color w:val="404040" w:themeColor="text1" w:themeTint="BF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EE3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1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14"/>
    <w:rPr>
      <w:kern w:val="0"/>
      <w14:ligatures w14:val="none"/>
    </w:rPr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EE3614"/>
  </w:style>
  <w:style w:type="character" w:customStyle="1" w:styleId="normaltextrun">
    <w:name w:val="normaltextrun"/>
    <w:basedOn w:val="DefaultParagraphFont"/>
    <w:rsid w:val="000A40A7"/>
  </w:style>
  <w:style w:type="paragraph" w:styleId="Revision">
    <w:name w:val="Revision"/>
    <w:hidden/>
    <w:uiPriority w:val="99"/>
    <w:semiHidden/>
    <w:rsid w:val="00EC53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D14B7E0C-9ED5-465B-85C1-D93EA9D56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2CC57-D5F6-45E0-B647-B2A70E802D6E}"/>
</file>

<file path=customXml/itemProps3.xml><?xml version="1.0" encoding="utf-8"?>
<ds:datastoreItem xmlns:ds="http://schemas.openxmlformats.org/officeDocument/2006/customXml" ds:itemID="{FA0E253A-ACA9-4754-9A34-9C8E36ED8E61}"/>
</file>

<file path=customXml/itemProps4.xml><?xml version="1.0" encoding="utf-8"?>
<ds:datastoreItem xmlns:ds="http://schemas.openxmlformats.org/officeDocument/2006/customXml" ds:itemID="{A9086891-1021-4F4F-A40C-0974AF752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Finance, Audit &amp; Risk Committee, 7 November 2025</dc:title>
  <dc:subject/>
  <cp:keywords/>
  <dc:description/>
  <cp:lastModifiedBy/>
  <cp:revision>1</cp:revision>
  <dcterms:created xsi:type="dcterms:W3CDTF">2025-11-25T14:37:00Z</dcterms:created>
  <dcterms:modified xsi:type="dcterms:W3CDTF">2025-11-25T14:37:00Z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