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8E" w:rsidRDefault="00DB0C8E" w:rsidP="005D75D1">
      <w:pPr>
        <w:spacing w:after="0"/>
        <w:rPr>
          <w:b/>
        </w:rPr>
      </w:pPr>
      <w:bookmarkStart w:id="0" w:name="_GoBack"/>
      <w:bookmarkEnd w:id="0"/>
    </w:p>
    <w:p w:rsidR="00E72995" w:rsidRPr="00A71AFD" w:rsidRDefault="00E037E9" w:rsidP="005D75D1">
      <w:pPr>
        <w:spacing w:after="0"/>
        <w:rPr>
          <w:b/>
        </w:rPr>
      </w:pPr>
      <w:r w:rsidRPr="00A71AFD">
        <w:rPr>
          <w:b/>
        </w:rPr>
        <w:t xml:space="preserve">                                                      </w:t>
      </w:r>
      <w:r w:rsidR="000A2D3A" w:rsidRPr="00A71AFD">
        <w:rPr>
          <w:b/>
        </w:rPr>
        <w:t xml:space="preserve">CCDG </w:t>
      </w:r>
      <w:r w:rsidR="00E72995" w:rsidRPr="00A71AFD">
        <w:rPr>
          <w:b/>
        </w:rPr>
        <w:t>Job Specification</w:t>
      </w:r>
      <w:r w:rsidR="00F2364D">
        <w:rPr>
          <w:b/>
        </w:rPr>
        <w:t xml:space="preserve"> </w:t>
      </w:r>
    </w:p>
    <w:p w:rsidR="00D84634" w:rsidRPr="00A71AFD" w:rsidRDefault="00D84634" w:rsidP="005D75D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72995" w:rsidRPr="00A71AFD" w:rsidTr="000C75C4">
        <w:trPr>
          <w:trHeight w:val="344"/>
        </w:trPr>
        <w:tc>
          <w:tcPr>
            <w:tcW w:w="3652" w:type="dxa"/>
            <w:shd w:val="clear" w:color="auto" w:fill="FFFFFF" w:themeFill="background1"/>
          </w:tcPr>
          <w:p w:rsidR="0017422D" w:rsidRPr="00376FF0" w:rsidRDefault="00E72995" w:rsidP="005D75D1">
            <w:pPr>
              <w:spacing w:after="0"/>
              <w:rPr>
                <w:color w:val="FF0000"/>
              </w:rPr>
            </w:pPr>
            <w:r w:rsidRPr="00A71AFD">
              <w:rPr>
                <w:b/>
              </w:rPr>
              <w:t>Job Title:</w:t>
            </w:r>
          </w:p>
        </w:tc>
        <w:tc>
          <w:tcPr>
            <w:tcW w:w="5590" w:type="dxa"/>
          </w:tcPr>
          <w:p w:rsidR="00E72995" w:rsidRPr="00A71AFD" w:rsidRDefault="00A65520" w:rsidP="00BD494B">
            <w:pPr>
              <w:spacing w:after="0"/>
              <w:rPr>
                <w:b/>
              </w:rPr>
            </w:pPr>
            <w:r>
              <w:rPr>
                <w:b/>
              </w:rPr>
              <w:t xml:space="preserve">Administration </w:t>
            </w:r>
            <w:r w:rsidR="00BD494B">
              <w:rPr>
                <w:b/>
              </w:rPr>
              <w:t>Assistant</w:t>
            </w:r>
            <w:r>
              <w:rPr>
                <w:b/>
              </w:rPr>
              <w:t xml:space="preserve"> </w:t>
            </w:r>
          </w:p>
        </w:tc>
      </w:tr>
      <w:tr w:rsidR="00E72995" w:rsidRPr="00A71AFD" w:rsidTr="00376FF0">
        <w:tc>
          <w:tcPr>
            <w:tcW w:w="3652" w:type="dxa"/>
            <w:shd w:val="clear" w:color="auto" w:fill="FFFFFF" w:themeFill="background1"/>
          </w:tcPr>
          <w:p w:rsidR="00E72995" w:rsidRPr="00A71AFD" w:rsidRDefault="00E72995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Created on:</w:t>
            </w:r>
          </w:p>
        </w:tc>
        <w:tc>
          <w:tcPr>
            <w:tcW w:w="5590" w:type="dxa"/>
          </w:tcPr>
          <w:p w:rsidR="00E72995" w:rsidRPr="00A71AFD" w:rsidRDefault="007627BC" w:rsidP="005D75D1">
            <w:pPr>
              <w:spacing w:after="0"/>
              <w:rPr>
                <w:b/>
              </w:rPr>
            </w:pPr>
            <w:r>
              <w:rPr>
                <w:b/>
              </w:rPr>
              <w:t>SEPTEMBER 2015</w:t>
            </w:r>
          </w:p>
        </w:tc>
      </w:tr>
      <w:tr w:rsidR="00E72995" w:rsidRPr="00A71AFD" w:rsidTr="00376FF0">
        <w:tc>
          <w:tcPr>
            <w:tcW w:w="3652" w:type="dxa"/>
            <w:shd w:val="clear" w:color="auto" w:fill="FFFFFF" w:themeFill="background1"/>
          </w:tcPr>
          <w:p w:rsidR="00E72995" w:rsidRPr="00A71AFD" w:rsidRDefault="00E72995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Reports To:</w:t>
            </w:r>
          </w:p>
        </w:tc>
        <w:tc>
          <w:tcPr>
            <w:tcW w:w="5590" w:type="dxa"/>
          </w:tcPr>
          <w:p w:rsidR="00E72995" w:rsidRPr="00A71AFD" w:rsidRDefault="00EA156B" w:rsidP="005D75D1">
            <w:pPr>
              <w:spacing w:after="0"/>
              <w:rPr>
                <w:b/>
              </w:rPr>
            </w:pPr>
            <w:r>
              <w:rPr>
                <w:b/>
              </w:rPr>
              <w:t>Team Manager</w:t>
            </w:r>
          </w:p>
        </w:tc>
      </w:tr>
      <w:tr w:rsidR="00E72995" w:rsidRPr="00A71AFD" w:rsidTr="00376FF0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995" w:rsidRPr="00A71AFD" w:rsidRDefault="00A84E6D" w:rsidP="005D75D1">
            <w:pPr>
              <w:spacing w:after="0"/>
              <w:rPr>
                <w:b/>
              </w:rPr>
            </w:pPr>
            <w:r>
              <w:rPr>
                <w:b/>
              </w:rPr>
              <w:t>Division/Dept</w:t>
            </w:r>
            <w:r w:rsidR="00FB3FFE">
              <w:rPr>
                <w:b/>
              </w:rPr>
              <w:t xml:space="preserve"> </w:t>
            </w:r>
            <w:r>
              <w:rPr>
                <w:b/>
              </w:rPr>
              <w:t>/Location</w:t>
            </w:r>
          </w:p>
        </w:tc>
        <w:tc>
          <w:tcPr>
            <w:tcW w:w="5590" w:type="dxa"/>
          </w:tcPr>
          <w:p w:rsidR="00E72995" w:rsidRPr="00A71AFD" w:rsidRDefault="007627BC" w:rsidP="00BA37B9">
            <w:pPr>
              <w:spacing w:after="0"/>
              <w:rPr>
                <w:b/>
              </w:rPr>
            </w:pPr>
            <w:r w:rsidRPr="0017422D">
              <w:rPr>
                <w:b/>
              </w:rPr>
              <w:t>CAREERS CENTRE LOCATION – AREA BASED</w:t>
            </w:r>
          </w:p>
        </w:tc>
      </w:tr>
      <w:tr w:rsidR="00E72995" w:rsidRPr="00A71AFD" w:rsidTr="00376FF0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995" w:rsidRDefault="00E72995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Overall Purpose of Role:</w:t>
            </w:r>
          </w:p>
          <w:p w:rsidR="0017422D" w:rsidRPr="00A71AFD" w:rsidRDefault="0017422D" w:rsidP="005D75D1">
            <w:pPr>
              <w:spacing w:after="0"/>
              <w:rPr>
                <w:b/>
              </w:rPr>
            </w:pPr>
          </w:p>
        </w:tc>
        <w:tc>
          <w:tcPr>
            <w:tcW w:w="5590" w:type="dxa"/>
          </w:tcPr>
          <w:p w:rsidR="00E72995" w:rsidRPr="00A71AFD" w:rsidRDefault="00AB4AAA" w:rsidP="00376FF0">
            <w:pPr>
              <w:spacing w:after="0"/>
            </w:pPr>
            <w:r w:rsidRPr="0017422D">
              <w:t xml:space="preserve">To provide </w:t>
            </w:r>
            <w:r w:rsidR="007627BC" w:rsidRPr="0017422D">
              <w:t xml:space="preserve">efficient </w:t>
            </w:r>
            <w:r w:rsidR="00C62F1F" w:rsidRPr="0017422D">
              <w:t>and effective</w:t>
            </w:r>
            <w:r w:rsidR="007D46BE" w:rsidRPr="0017422D">
              <w:t xml:space="preserve"> </w:t>
            </w:r>
            <w:r w:rsidRPr="0017422D">
              <w:t>administrative</w:t>
            </w:r>
            <w:r w:rsidR="007D46BE" w:rsidRPr="0017422D">
              <w:t xml:space="preserve"> </w:t>
            </w:r>
            <w:r w:rsidR="00A65520">
              <w:t>and reception</w:t>
            </w:r>
            <w:r w:rsidR="00B5675C">
              <w:t xml:space="preserve"> </w:t>
            </w:r>
            <w:r w:rsidRPr="0017422D">
              <w:t xml:space="preserve">support to </w:t>
            </w:r>
            <w:r w:rsidR="00EA156B" w:rsidRPr="0017422D">
              <w:t>area</w:t>
            </w:r>
            <w:r w:rsidR="008F4CA8" w:rsidRPr="0017422D">
              <w:t xml:space="preserve"> teams</w:t>
            </w:r>
            <w:r w:rsidR="00A65520">
              <w:t xml:space="preserve"> and centres</w:t>
            </w:r>
            <w:r w:rsidR="007627BC" w:rsidRPr="0017422D">
              <w:t xml:space="preserve">, including </w:t>
            </w:r>
            <w:r w:rsidR="007627BC" w:rsidRPr="00376FF0">
              <w:t xml:space="preserve">administrative activities in support of </w:t>
            </w:r>
            <w:r w:rsidR="00810ACD">
              <w:t>B</w:t>
            </w:r>
            <w:r w:rsidR="007627BC" w:rsidRPr="0017422D">
              <w:t xml:space="preserve">usiness </w:t>
            </w:r>
            <w:r w:rsidR="00810ACD">
              <w:t>I</w:t>
            </w:r>
            <w:r w:rsidR="007627BC" w:rsidRPr="0017422D">
              <w:t>mprovement</w:t>
            </w:r>
            <w:r w:rsidR="0017422D">
              <w:t>, SM</w:t>
            </w:r>
            <w:r w:rsidR="0017422D" w:rsidRPr="00376FF0">
              <w:t xml:space="preserve">T </w:t>
            </w:r>
            <w:r w:rsidR="007627BC" w:rsidRPr="00376FF0">
              <w:t xml:space="preserve"> and administration of activities relating to vacancies </w:t>
            </w:r>
            <w:r w:rsidR="007627BC" w:rsidRPr="0017422D">
              <w:t xml:space="preserve">where </w:t>
            </w:r>
            <w:r w:rsidR="0017422D" w:rsidRPr="0017422D">
              <w:t>required</w:t>
            </w:r>
            <w:r w:rsidR="008F4CA8" w:rsidRPr="0017422D">
              <w:t>.</w:t>
            </w:r>
          </w:p>
        </w:tc>
      </w:tr>
      <w:tr w:rsidR="00E72995" w:rsidRPr="00A71AFD" w:rsidTr="00376FF0">
        <w:tc>
          <w:tcPr>
            <w:tcW w:w="3652" w:type="dxa"/>
            <w:shd w:val="clear" w:color="auto" w:fill="FFFFFF" w:themeFill="background1"/>
          </w:tcPr>
          <w:p w:rsidR="00E72995" w:rsidRDefault="00E72995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Education/Qualifications/</w:t>
            </w:r>
            <w:r w:rsidR="00AD7489" w:rsidRPr="00A71AFD">
              <w:rPr>
                <w:b/>
              </w:rPr>
              <w:t xml:space="preserve">Specific Training </w:t>
            </w:r>
            <w:r w:rsidR="0017422D">
              <w:rPr>
                <w:b/>
              </w:rPr>
              <w:t>–</w:t>
            </w:r>
            <w:r w:rsidR="00AD7489" w:rsidRPr="00A71AFD">
              <w:rPr>
                <w:b/>
              </w:rPr>
              <w:t xml:space="preserve"> essential</w:t>
            </w:r>
          </w:p>
          <w:p w:rsidR="0017422D" w:rsidRPr="00376FF0" w:rsidRDefault="0017422D" w:rsidP="005D75D1">
            <w:pPr>
              <w:spacing w:after="0"/>
            </w:pPr>
          </w:p>
        </w:tc>
        <w:tc>
          <w:tcPr>
            <w:tcW w:w="5590" w:type="dxa"/>
          </w:tcPr>
          <w:p w:rsidR="00E72995" w:rsidRPr="00A71AFD" w:rsidRDefault="0041724E" w:rsidP="00BD494B">
            <w:pPr>
              <w:autoSpaceDE w:val="0"/>
              <w:autoSpaceDN w:val="0"/>
              <w:adjustRightInd w:val="0"/>
              <w:spacing w:after="0"/>
            </w:pPr>
            <w:r w:rsidRPr="0017422D">
              <w:t xml:space="preserve">A minimum of 2 </w:t>
            </w:r>
            <w:r w:rsidR="008C2E17" w:rsidRPr="0017422D">
              <w:t>GCSE</w:t>
            </w:r>
            <w:r w:rsidRPr="0017422D">
              <w:t>s</w:t>
            </w:r>
            <w:r w:rsidR="008C2E17" w:rsidRPr="0017422D">
              <w:t xml:space="preserve"> (A-C) including English </w:t>
            </w:r>
            <w:r w:rsidR="00810ACD">
              <w:t xml:space="preserve">or Welsh </w:t>
            </w:r>
            <w:r w:rsidR="008C2E17" w:rsidRPr="0017422D">
              <w:t>or an alternative equivalent qualification such as NVQ Business Admin or relevant experience.</w:t>
            </w:r>
          </w:p>
        </w:tc>
      </w:tr>
      <w:tr w:rsidR="00AD7489" w:rsidRPr="00A71AFD" w:rsidTr="00465CA2">
        <w:tc>
          <w:tcPr>
            <w:tcW w:w="3652" w:type="dxa"/>
          </w:tcPr>
          <w:p w:rsidR="00AD7489" w:rsidRDefault="00AD7489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 xml:space="preserve">Education/Qualifications/Specific Training </w:t>
            </w:r>
            <w:r w:rsidR="0017422D">
              <w:rPr>
                <w:b/>
              </w:rPr>
              <w:t>–</w:t>
            </w:r>
            <w:r w:rsidRPr="00A71AFD">
              <w:rPr>
                <w:b/>
              </w:rPr>
              <w:t xml:space="preserve"> desirable</w:t>
            </w:r>
          </w:p>
          <w:p w:rsidR="00A65520" w:rsidRPr="00A71AFD" w:rsidRDefault="00A65520" w:rsidP="005D75D1">
            <w:pPr>
              <w:spacing w:after="0"/>
              <w:rPr>
                <w:b/>
              </w:rPr>
            </w:pPr>
          </w:p>
        </w:tc>
        <w:tc>
          <w:tcPr>
            <w:tcW w:w="5590" w:type="dxa"/>
          </w:tcPr>
          <w:p w:rsidR="0041724E" w:rsidRPr="0017422D" w:rsidRDefault="0041724E" w:rsidP="00CF036D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rFonts w:eastAsia="Times New Roman"/>
                <w:lang w:eastAsia="en-GB"/>
              </w:rPr>
            </w:pPr>
            <w:r w:rsidRPr="0017422D">
              <w:rPr>
                <w:rFonts w:eastAsia="Times New Roman"/>
                <w:lang w:eastAsia="en-GB"/>
              </w:rPr>
              <w:t>NVQ 2 in customer care or an alternative equivalent qualification</w:t>
            </w:r>
          </w:p>
          <w:p w:rsidR="0041724E" w:rsidRPr="00BD494B" w:rsidRDefault="0041724E" w:rsidP="00BD494B">
            <w:pPr>
              <w:spacing w:after="0"/>
              <w:ind w:left="360"/>
              <w:rPr>
                <w:rFonts w:eastAsia="Times New Roman"/>
                <w:lang w:eastAsia="en-GB"/>
              </w:rPr>
            </w:pPr>
          </w:p>
        </w:tc>
      </w:tr>
      <w:tr w:rsidR="00AD7489" w:rsidRPr="00A71AFD" w:rsidTr="00465CA2">
        <w:tc>
          <w:tcPr>
            <w:tcW w:w="3652" w:type="dxa"/>
          </w:tcPr>
          <w:p w:rsidR="00AD7489" w:rsidRPr="00A71AFD" w:rsidRDefault="004B5CB8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Knowledge/Skills/</w:t>
            </w:r>
            <w:r w:rsidR="00AD7489" w:rsidRPr="00A71AFD">
              <w:rPr>
                <w:b/>
              </w:rPr>
              <w:t>Experience</w:t>
            </w:r>
          </w:p>
          <w:p w:rsidR="004B5CB8" w:rsidRPr="00A71AFD" w:rsidRDefault="004B5CB8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(</w:t>
            </w:r>
            <w:r w:rsidR="0096233E" w:rsidRPr="00A71AFD">
              <w:rPr>
                <w:b/>
              </w:rPr>
              <w:t xml:space="preserve">* = </w:t>
            </w:r>
            <w:r w:rsidRPr="00A71AFD">
              <w:rPr>
                <w:b/>
              </w:rPr>
              <w:t>essential)</w:t>
            </w:r>
          </w:p>
          <w:p w:rsidR="00A2460F" w:rsidRPr="00A71AFD" w:rsidRDefault="00A2460F" w:rsidP="005D75D1">
            <w:pPr>
              <w:spacing w:after="0"/>
              <w:rPr>
                <w:b/>
              </w:rPr>
            </w:pPr>
          </w:p>
          <w:p w:rsidR="00A2460F" w:rsidRPr="00A71AFD" w:rsidRDefault="00A2460F" w:rsidP="005D75D1">
            <w:pPr>
              <w:spacing w:after="0"/>
              <w:rPr>
                <w:b/>
              </w:rPr>
            </w:pPr>
          </w:p>
        </w:tc>
        <w:tc>
          <w:tcPr>
            <w:tcW w:w="5590" w:type="dxa"/>
          </w:tcPr>
          <w:p w:rsidR="00B67251" w:rsidRDefault="00B67251" w:rsidP="00AB4AAA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Practical and demonstrable experience and knowledge in the following areas:</w:t>
            </w:r>
          </w:p>
          <w:p w:rsidR="00B67251" w:rsidRDefault="00B67251" w:rsidP="00AB4AAA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*</w:t>
            </w:r>
            <w:r w:rsidR="00376FF0">
              <w:rPr>
                <w:bCs/>
              </w:rPr>
              <w:t xml:space="preserve"> Ability</w:t>
            </w:r>
            <w:r>
              <w:rPr>
                <w:bCs/>
              </w:rPr>
              <w:t xml:space="preserve"> to communicate effectively and deal with queries (telephone, e-mail and face-to-face) with members of the public, internal staff and key stakeholders.</w:t>
            </w:r>
          </w:p>
          <w:p w:rsidR="00B67251" w:rsidRDefault="00B67251" w:rsidP="00AB4AAA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*</w:t>
            </w:r>
            <w:r w:rsidR="00376FF0">
              <w:rPr>
                <w:bCs/>
              </w:rPr>
              <w:t>C</w:t>
            </w:r>
            <w:r>
              <w:rPr>
                <w:bCs/>
              </w:rPr>
              <w:t>ommitment to showing excellent customer service.</w:t>
            </w:r>
          </w:p>
          <w:p w:rsidR="00B67251" w:rsidRDefault="00B67251" w:rsidP="00AB4AAA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>
              <w:rPr>
                <w:bCs/>
              </w:rPr>
              <w:t>*</w:t>
            </w:r>
            <w:r w:rsidR="002D582F">
              <w:rPr>
                <w:bCs/>
              </w:rPr>
              <w:t xml:space="preserve">Ability to </w:t>
            </w:r>
            <w:r w:rsidR="007D46BE">
              <w:rPr>
                <w:bCs/>
              </w:rPr>
              <w:t>deal with non- routine enquir</w:t>
            </w:r>
            <w:r w:rsidR="002D582F">
              <w:rPr>
                <w:bCs/>
              </w:rPr>
              <w:t>i</w:t>
            </w:r>
            <w:r w:rsidR="007D46BE">
              <w:rPr>
                <w:bCs/>
              </w:rPr>
              <w:t>es where negotiation and persuasion may be required</w:t>
            </w:r>
          </w:p>
          <w:p w:rsidR="00506EC0" w:rsidRDefault="00B67251" w:rsidP="00506EC0">
            <w:pPr>
              <w:autoSpaceDE w:val="0"/>
              <w:autoSpaceDN w:val="0"/>
              <w:adjustRightInd w:val="0"/>
              <w:spacing w:after="0"/>
            </w:pPr>
            <w:r>
              <w:rPr>
                <w:bCs/>
              </w:rPr>
              <w:t xml:space="preserve">* </w:t>
            </w:r>
            <w:r w:rsidR="00376FF0">
              <w:rPr>
                <w:bCs/>
              </w:rPr>
              <w:t>D</w:t>
            </w:r>
            <w:r>
              <w:rPr>
                <w:bCs/>
              </w:rPr>
              <w:t xml:space="preserve">emonstrable </w:t>
            </w:r>
            <w:r w:rsidR="008C2E17">
              <w:rPr>
                <w:rFonts w:eastAsia="Times New Roman"/>
                <w:lang w:eastAsia="en-GB"/>
              </w:rPr>
              <w:t xml:space="preserve"> </w:t>
            </w:r>
            <w:r w:rsidR="007D46BE" w:rsidRPr="00506EC0">
              <w:rPr>
                <w:rFonts w:eastAsia="Times New Roman"/>
                <w:lang w:eastAsia="en-GB"/>
              </w:rPr>
              <w:t>ICT Skills in relevant technology</w:t>
            </w:r>
            <w:r w:rsidR="00506EC0">
              <w:t xml:space="preserve"> </w:t>
            </w:r>
          </w:p>
          <w:p w:rsidR="00506EC0" w:rsidRDefault="00506EC0" w:rsidP="00506EC0">
            <w:pPr>
              <w:autoSpaceDE w:val="0"/>
              <w:autoSpaceDN w:val="0"/>
              <w:adjustRightInd w:val="0"/>
              <w:spacing w:after="0"/>
            </w:pPr>
            <w:r>
              <w:t>*</w:t>
            </w:r>
            <w:r w:rsidR="008C2E17">
              <w:t>Ability to o</w:t>
            </w:r>
            <w:r w:rsidR="005D11FE">
              <w:t>rganise and prioritise</w:t>
            </w:r>
            <w:r>
              <w:t xml:space="preserve"> own workload </w:t>
            </w:r>
            <w:r w:rsidR="005D11FE">
              <w:t xml:space="preserve">and </w:t>
            </w:r>
            <w:r>
              <w:t xml:space="preserve"> the deadline demands of various departments</w:t>
            </w:r>
          </w:p>
          <w:p w:rsidR="00F70E75" w:rsidRDefault="00F70E75" w:rsidP="00F70E75">
            <w:pPr>
              <w:autoSpaceDE w:val="0"/>
              <w:autoSpaceDN w:val="0"/>
              <w:adjustRightInd w:val="0"/>
              <w:spacing w:after="0"/>
            </w:pPr>
            <w:r>
              <w:t>*Ability to prioritise and keep to tight deadlines</w:t>
            </w:r>
          </w:p>
          <w:p w:rsidR="005D11FE" w:rsidRDefault="008C2E17" w:rsidP="00F70E75">
            <w:pPr>
              <w:autoSpaceDE w:val="0"/>
              <w:autoSpaceDN w:val="0"/>
              <w:adjustRightInd w:val="0"/>
              <w:spacing w:after="0"/>
            </w:pPr>
            <w:r>
              <w:t xml:space="preserve">*Ability to use </w:t>
            </w:r>
            <w:r w:rsidR="005D11FE">
              <w:t>initiative and judgement in day to day duties</w:t>
            </w:r>
          </w:p>
          <w:p w:rsidR="00AB4AAA" w:rsidRDefault="00384B83" w:rsidP="00F70E75">
            <w:pPr>
              <w:autoSpaceDE w:val="0"/>
              <w:autoSpaceDN w:val="0"/>
              <w:adjustRightInd w:val="0"/>
              <w:spacing w:after="0"/>
            </w:pPr>
            <w:r>
              <w:t xml:space="preserve">* </w:t>
            </w:r>
            <w:r w:rsidR="00376FF0">
              <w:t>A</w:t>
            </w:r>
            <w:r>
              <w:t>bility to work as part of a team</w:t>
            </w:r>
          </w:p>
          <w:p w:rsidR="00281106" w:rsidRDefault="00F70E75" w:rsidP="00F70E75">
            <w:pPr>
              <w:autoSpaceDE w:val="0"/>
              <w:autoSpaceDN w:val="0"/>
              <w:adjustRightInd w:val="0"/>
              <w:spacing w:after="0"/>
            </w:pPr>
            <w:r>
              <w:t>*</w:t>
            </w:r>
            <w:r w:rsidRPr="00A71AFD">
              <w:t>Demonstrable understanding of equality of opportunity</w:t>
            </w:r>
            <w:r>
              <w:t>, including the issues and concepts of working within a bilingual society</w:t>
            </w:r>
          </w:p>
          <w:p w:rsidR="000E5B53" w:rsidRDefault="00B5675C" w:rsidP="00F70E75">
            <w:pPr>
              <w:autoSpaceDE w:val="0"/>
              <w:autoSpaceDN w:val="0"/>
              <w:adjustRightInd w:val="0"/>
              <w:spacing w:after="0"/>
            </w:pPr>
            <w:r>
              <w:t>*</w:t>
            </w:r>
            <w:r w:rsidR="00B67251">
              <w:t>Must have experience of (or a willin</w:t>
            </w:r>
            <w:r w:rsidR="000E5B53">
              <w:t>gness to learn about) a variety of ‘vacancy databases’ including the Apprenticeship Matching Service, Jobs Growth Wales and Careers Wales .com</w:t>
            </w:r>
          </w:p>
          <w:p w:rsidR="00810ACD" w:rsidRPr="00A71AFD" w:rsidRDefault="00810ACD" w:rsidP="00F70E75">
            <w:pPr>
              <w:autoSpaceDE w:val="0"/>
              <w:autoSpaceDN w:val="0"/>
              <w:adjustRightInd w:val="0"/>
              <w:spacing w:after="0"/>
            </w:pPr>
            <w:r>
              <w:t>Ability to communicate through the medium of Welsh is desirable.</w:t>
            </w:r>
          </w:p>
        </w:tc>
      </w:tr>
      <w:tr w:rsidR="00AD7489" w:rsidRPr="00A71AFD" w:rsidTr="00465CA2">
        <w:tc>
          <w:tcPr>
            <w:tcW w:w="3652" w:type="dxa"/>
          </w:tcPr>
          <w:p w:rsidR="00AD7489" w:rsidRPr="00A71AFD" w:rsidRDefault="00AD7489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Behavioural Traits</w:t>
            </w:r>
          </w:p>
          <w:p w:rsidR="004B5CB8" w:rsidRPr="00A71AFD" w:rsidRDefault="004B5CB8" w:rsidP="005D75D1">
            <w:pPr>
              <w:spacing w:after="0"/>
              <w:rPr>
                <w:b/>
              </w:rPr>
            </w:pPr>
          </w:p>
        </w:tc>
        <w:tc>
          <w:tcPr>
            <w:tcW w:w="5590" w:type="dxa"/>
          </w:tcPr>
          <w:p w:rsidR="00F70E75" w:rsidRPr="00A71AFD" w:rsidRDefault="00F70E75" w:rsidP="00F70E75">
            <w:pPr>
              <w:spacing w:after="0"/>
            </w:pPr>
            <w:r w:rsidRPr="00A71AFD">
              <w:rPr>
                <w:b/>
              </w:rPr>
              <w:t xml:space="preserve">Aptitudes: 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A71AFD">
              <w:t>flexibility,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A71AFD">
              <w:t xml:space="preserve">planning, </w:t>
            </w:r>
          </w:p>
          <w:p w:rsidR="00F70E75" w:rsidRPr="000333DC" w:rsidRDefault="00F70E75" w:rsidP="00F70E75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A71AFD">
              <w:lastRenderedPageBreak/>
              <w:t>capacity to learn and develop</w:t>
            </w:r>
            <w:r>
              <w:t>,</w:t>
            </w:r>
          </w:p>
          <w:p w:rsidR="000E5B53" w:rsidRDefault="000E5B53" w:rsidP="00F70E75">
            <w:pPr>
              <w:spacing w:after="0"/>
              <w:rPr>
                <w:b/>
                <w:i/>
              </w:rPr>
            </w:pPr>
          </w:p>
          <w:p w:rsidR="00F70E75" w:rsidRPr="00A71AFD" w:rsidRDefault="00F70E75" w:rsidP="00F70E75">
            <w:pPr>
              <w:spacing w:after="0"/>
              <w:rPr>
                <w:i/>
              </w:rPr>
            </w:pPr>
            <w:r w:rsidRPr="00A71AFD">
              <w:rPr>
                <w:b/>
                <w:i/>
              </w:rPr>
              <w:t>Personal Qualities:</w:t>
            </w:r>
            <w:r w:rsidRPr="00A71AFD">
              <w:rPr>
                <w:i/>
              </w:rPr>
              <w:t xml:space="preserve"> 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A71AFD">
              <w:t xml:space="preserve">self-awareness, 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A71AFD">
              <w:t xml:space="preserve">service orientation, 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A71AFD">
              <w:t>assertiveness,</w:t>
            </w:r>
          </w:p>
          <w:p w:rsidR="00F70E75" w:rsidRPr="00A71AFD" w:rsidRDefault="00F70E75" w:rsidP="00F70E75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A71AFD">
              <w:t>achievement focus,</w:t>
            </w:r>
          </w:p>
          <w:p w:rsidR="00F70E75" w:rsidRPr="003F6B7E" w:rsidRDefault="00F70E75" w:rsidP="00F70E75">
            <w:pPr>
              <w:pStyle w:val="ListParagraph"/>
              <w:numPr>
                <w:ilvl w:val="0"/>
                <w:numId w:val="20"/>
              </w:numPr>
              <w:spacing w:after="0"/>
              <w:rPr>
                <w:i/>
              </w:rPr>
            </w:pPr>
            <w:r w:rsidRPr="00A71AFD">
              <w:t xml:space="preserve">self-reliance </w:t>
            </w:r>
          </w:p>
          <w:p w:rsidR="008C2E17" w:rsidRDefault="0017422D" w:rsidP="00376FF0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 xml:space="preserve">able to </w:t>
            </w:r>
            <w:r w:rsidR="00F70E75">
              <w:t>embrace change</w:t>
            </w:r>
            <w:r>
              <w:t xml:space="preserve"> positively</w:t>
            </w:r>
          </w:p>
          <w:p w:rsidR="00376FF0" w:rsidRPr="003F6B7E" w:rsidRDefault="002D582F" w:rsidP="00BD494B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a</w:t>
            </w:r>
            <w:r w:rsidR="00376FF0">
              <w:t xml:space="preserve">ttention to </w:t>
            </w:r>
            <w:r w:rsidR="00BD494B">
              <w:t>detail</w:t>
            </w:r>
          </w:p>
        </w:tc>
      </w:tr>
      <w:tr w:rsidR="00C00A76" w:rsidRPr="00A71AFD" w:rsidTr="00465CA2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C00A76" w:rsidRPr="00A71AFD" w:rsidRDefault="00C00A76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lastRenderedPageBreak/>
              <w:t>Key Inputs: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:rsidR="00C00A76" w:rsidRPr="00A71AFD" w:rsidRDefault="00C00A76" w:rsidP="00A8036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r w:rsidRPr="00A71AFD">
              <w:rPr>
                <w:b/>
              </w:rPr>
              <w:t>Key Outcomes:</w:t>
            </w:r>
          </w:p>
        </w:tc>
      </w:tr>
      <w:tr w:rsidR="0067202F" w:rsidRPr="00A71AFD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2F" w:rsidRDefault="0067202F" w:rsidP="00376F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</w:pPr>
            <w:r>
              <w:t xml:space="preserve"> </w:t>
            </w:r>
            <w:r w:rsidR="001063AD">
              <w:t>Provide administrative support services to area teams</w:t>
            </w:r>
            <w:r w:rsidR="00C44DCD">
              <w:t>,</w:t>
            </w:r>
            <w:r w:rsidR="001063AD">
              <w:t xml:space="preserve"> vacancy support services, Business Improvement </w:t>
            </w:r>
            <w:r w:rsidR="00E84647">
              <w:t xml:space="preserve">or Service Development </w:t>
            </w:r>
            <w:r w:rsidR="001063AD">
              <w:t>teams or SMT functions as required.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6B" w:rsidRDefault="00376FF0" w:rsidP="0067202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</w:pPr>
            <w:r>
              <w:t>M</w:t>
            </w:r>
            <w:r w:rsidR="00EA156B">
              <w:t>anagers</w:t>
            </w:r>
            <w:r w:rsidR="00707639">
              <w:t xml:space="preserve"> and other staff</w:t>
            </w:r>
            <w:r w:rsidR="00EA156B">
              <w:t xml:space="preserve"> receive timely and efficient support in a range of administrative duties in relation to the delivery of services across the </w:t>
            </w:r>
            <w:r w:rsidR="008C2E17">
              <w:t>area</w:t>
            </w:r>
            <w:r w:rsidR="00707639">
              <w:t xml:space="preserve"> </w:t>
            </w:r>
          </w:p>
          <w:p w:rsidR="009A63E6" w:rsidRPr="00376FF0" w:rsidRDefault="0017422D" w:rsidP="0067202F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</w:pPr>
            <w:r>
              <w:rPr>
                <w:rFonts w:eastAsia="Times New Roman"/>
              </w:rPr>
              <w:t xml:space="preserve"> </w:t>
            </w:r>
            <w:r w:rsidR="00F9321A">
              <w:rPr>
                <w:rFonts w:eastAsia="Times New Roman"/>
              </w:rPr>
              <w:t>Data is collated and provided on behalf of teams and managers as required</w:t>
            </w:r>
          </w:p>
          <w:p w:rsidR="0067202F" w:rsidRPr="00376FF0" w:rsidRDefault="00F9321A" w:rsidP="00F9321A">
            <w:pPr>
              <w:pStyle w:val="ListParagraph"/>
              <w:numPr>
                <w:ilvl w:val="1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916EA8" w:rsidRPr="00971C82">
              <w:rPr>
                <w:rFonts w:eastAsia="Times New Roman"/>
              </w:rPr>
              <w:t>reparation of documentation, presentations and information packs as required</w:t>
            </w:r>
            <w:r w:rsidR="00916EA8">
              <w:rPr>
                <w:rFonts w:eastAsia="Times New Roman"/>
              </w:rPr>
              <w:t>.</w:t>
            </w:r>
          </w:p>
        </w:tc>
      </w:tr>
      <w:tr w:rsidR="0067202F" w:rsidRPr="00A71AFD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2F" w:rsidRDefault="00F9321A" w:rsidP="00F9321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</w:pPr>
            <w:r>
              <w:t xml:space="preserve"> Contribute to the facilitation</w:t>
            </w:r>
            <w:r w:rsidR="009727F2">
              <w:t xml:space="preserve"> </w:t>
            </w:r>
            <w:r>
              <w:t xml:space="preserve"> of</w:t>
            </w:r>
            <w:r w:rsidR="009727F2">
              <w:t xml:space="preserve"> external and  internal meetings</w:t>
            </w:r>
            <w:r w:rsidR="00EA156B">
              <w:t xml:space="preserve"> and events</w:t>
            </w:r>
            <w:r w:rsidR="00707639">
              <w:t xml:space="preserve">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8" w:rsidRPr="00971C82" w:rsidRDefault="00F9321A" w:rsidP="00971C82">
            <w:pPr>
              <w:pStyle w:val="ListParagraph"/>
              <w:numPr>
                <w:ilvl w:val="1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Effective liaison with relevant stakeholders to ensure correct representation at meetings and/ or events</w:t>
            </w:r>
          </w:p>
          <w:p w:rsidR="00EA156B" w:rsidRPr="00971C82" w:rsidRDefault="00F9321A" w:rsidP="00F9321A">
            <w:pPr>
              <w:pStyle w:val="ListParagraph"/>
              <w:numPr>
                <w:ilvl w:val="1"/>
                <w:numId w:val="26"/>
              </w:numPr>
            </w:pPr>
            <w:r w:rsidRPr="00F9321A">
              <w:rPr>
                <w:rFonts w:eastAsia="Times New Roman"/>
              </w:rPr>
              <w:t>Production of succinct minutes to ensure accuracy of a</w:t>
            </w:r>
            <w:r>
              <w:rPr>
                <w:rFonts w:eastAsia="Times New Roman"/>
              </w:rPr>
              <w:t>greed ac</w:t>
            </w:r>
            <w:r w:rsidRPr="00F9321A">
              <w:rPr>
                <w:rFonts w:eastAsia="Times New Roman"/>
              </w:rPr>
              <w:t xml:space="preserve">tions </w:t>
            </w:r>
            <w:r>
              <w:rPr>
                <w:rFonts w:eastAsia="Times New Roman"/>
              </w:rPr>
              <w:t xml:space="preserve"> Ensuring cost effective and appropriate venues for company and business activities</w:t>
            </w:r>
          </w:p>
          <w:p w:rsidR="009727F2" w:rsidRPr="00971C82" w:rsidRDefault="00F9321A" w:rsidP="00F9321A">
            <w:pPr>
              <w:pStyle w:val="ListParagraph"/>
              <w:numPr>
                <w:ilvl w:val="1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Relevant supporting paperwork</w:t>
            </w:r>
            <w:r w:rsidR="00EA156B" w:rsidRPr="00971C82">
              <w:rPr>
                <w:rFonts w:eastAsia="Times New Roman"/>
              </w:rPr>
              <w:t xml:space="preserve"> </w:t>
            </w:r>
            <w:r w:rsidR="008C2E17" w:rsidRPr="00971C82">
              <w:rPr>
                <w:rFonts w:eastAsia="Times New Roman"/>
              </w:rPr>
              <w:t>is</w:t>
            </w:r>
            <w:r w:rsidR="00EA156B" w:rsidRPr="00971C82">
              <w:rPr>
                <w:rFonts w:eastAsia="Times New Roman"/>
              </w:rPr>
              <w:t xml:space="preserve"> produced</w:t>
            </w:r>
            <w:r w:rsidR="002878D8">
              <w:rPr>
                <w:rFonts w:eastAsia="Times New Roman"/>
              </w:rPr>
              <w:t xml:space="preserve"> accurately, </w:t>
            </w:r>
            <w:r w:rsidR="00EA156B" w:rsidRPr="00971C82">
              <w:rPr>
                <w:rFonts w:eastAsia="Times New Roman"/>
              </w:rPr>
              <w:t>efficiently</w:t>
            </w:r>
            <w:r w:rsidR="002878D8">
              <w:rPr>
                <w:rFonts w:eastAsia="Times New Roman"/>
              </w:rPr>
              <w:t xml:space="preserve"> and in a timely manner</w:t>
            </w:r>
            <w:r w:rsidR="00916EA8">
              <w:rPr>
                <w:rFonts w:eastAsia="Times New Roman"/>
              </w:rPr>
              <w:t>.</w:t>
            </w:r>
          </w:p>
        </w:tc>
      </w:tr>
      <w:tr w:rsidR="00C00A76" w:rsidRPr="00A71AFD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76" w:rsidRPr="00A71AFD" w:rsidRDefault="00B678E0" w:rsidP="00504F8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</w:pPr>
            <w:r>
              <w:t xml:space="preserve"> </w:t>
            </w:r>
            <w:r w:rsidR="00504F8D">
              <w:t xml:space="preserve"> Provide high quality administrative support for relevant offices and centres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48" w:rsidRDefault="00504F8D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B678E0">
              <w:rPr>
                <w:rFonts w:eastAsia="Times New Roman"/>
              </w:rPr>
              <w:t xml:space="preserve">rocesses related to the </w:t>
            </w:r>
            <w:r w:rsidR="007A2710">
              <w:rPr>
                <w:rFonts w:eastAsia="Times New Roman"/>
              </w:rPr>
              <w:t>franking, opening and distributing</w:t>
            </w:r>
            <w:r w:rsidR="00615BF8">
              <w:rPr>
                <w:rFonts w:eastAsia="Times New Roman"/>
              </w:rPr>
              <w:t xml:space="preserve"> of</w:t>
            </w:r>
            <w:r w:rsidR="007A2710">
              <w:rPr>
                <w:rFonts w:eastAsia="Times New Roman"/>
              </w:rPr>
              <w:t xml:space="preserve"> mail</w:t>
            </w:r>
            <w:r w:rsidR="00B678E0">
              <w:rPr>
                <w:rFonts w:eastAsia="Times New Roman"/>
              </w:rPr>
              <w:t xml:space="preserve"> are</w:t>
            </w:r>
            <w:r w:rsidR="002878D8">
              <w:rPr>
                <w:rFonts w:eastAsia="Times New Roman"/>
              </w:rPr>
              <w:t xml:space="preserve"> operated </w:t>
            </w:r>
            <w:r w:rsidR="00B678E0">
              <w:rPr>
                <w:rFonts w:eastAsia="Times New Roman"/>
              </w:rPr>
              <w:t>efficiently</w:t>
            </w:r>
            <w:r w:rsidR="002878D8">
              <w:rPr>
                <w:rFonts w:eastAsia="Times New Roman"/>
              </w:rPr>
              <w:t>.</w:t>
            </w:r>
          </w:p>
          <w:p w:rsidR="000A1EDF" w:rsidRDefault="00504F8D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0A1EDF">
              <w:rPr>
                <w:rFonts w:eastAsia="Times New Roman"/>
              </w:rPr>
              <w:t>tock</w:t>
            </w:r>
            <w:r w:rsidR="002878D8">
              <w:rPr>
                <w:rFonts w:eastAsia="Times New Roman"/>
              </w:rPr>
              <w:t>-</w:t>
            </w:r>
            <w:r w:rsidR="000A1EDF">
              <w:rPr>
                <w:rFonts w:eastAsia="Times New Roman"/>
              </w:rPr>
              <w:t>room</w:t>
            </w:r>
            <w:r w:rsidR="00B678E0">
              <w:rPr>
                <w:rFonts w:eastAsia="Times New Roman"/>
              </w:rPr>
              <w:t xml:space="preserve"> </w:t>
            </w:r>
            <w:r w:rsidR="000A1EDF">
              <w:rPr>
                <w:rFonts w:eastAsia="Times New Roman"/>
              </w:rPr>
              <w:t>stationery requisitions and deliver</w:t>
            </w:r>
            <w:r w:rsidR="00615BF8">
              <w:rPr>
                <w:rFonts w:eastAsia="Times New Roman"/>
              </w:rPr>
              <w:t>ies are</w:t>
            </w:r>
            <w:r w:rsidR="00B678E0">
              <w:rPr>
                <w:rFonts w:eastAsia="Times New Roman"/>
              </w:rPr>
              <w:t xml:space="preserve"> managed </w:t>
            </w:r>
            <w:r w:rsidR="00615BF8">
              <w:rPr>
                <w:rFonts w:eastAsia="Times New Roman"/>
              </w:rPr>
              <w:t>effectively</w:t>
            </w:r>
            <w:r w:rsidR="002878D8">
              <w:rPr>
                <w:rFonts w:eastAsia="Times New Roman"/>
              </w:rPr>
              <w:t>.</w:t>
            </w:r>
          </w:p>
          <w:p w:rsidR="004E3CA5" w:rsidRPr="005D11FE" w:rsidRDefault="00504F8D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t>P</w:t>
            </w:r>
            <w:r w:rsidR="00615BF8">
              <w:t xml:space="preserve">reparation of </w:t>
            </w:r>
            <w:r w:rsidR="004E3CA5">
              <w:t>meeting rooms</w:t>
            </w:r>
            <w:r w:rsidR="00615BF8">
              <w:t xml:space="preserve"> in advance of </w:t>
            </w:r>
            <w:r w:rsidR="001063AD">
              <w:t>meetings ensuring</w:t>
            </w:r>
            <w:r w:rsidR="00615BF8">
              <w:t xml:space="preserve"> that reception areas meet company standards.</w:t>
            </w:r>
          </w:p>
          <w:p w:rsidR="005D11FE" w:rsidRPr="003A2448" w:rsidRDefault="00504F8D" w:rsidP="00504F8D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t xml:space="preserve">  Fulfilling all other office functions </w:t>
            </w:r>
            <w:r w:rsidR="002878D8">
              <w:t xml:space="preserve">  such as the administration of petty cash, p</w:t>
            </w:r>
            <w:r w:rsidR="005D11FE">
              <w:t>hotocopying, printing</w:t>
            </w:r>
            <w:r w:rsidR="002878D8">
              <w:t xml:space="preserve">, </w:t>
            </w:r>
            <w:r w:rsidR="005D11FE">
              <w:t>filing and processing of documents</w:t>
            </w:r>
            <w:r w:rsidR="002878D8">
              <w:t>.</w:t>
            </w:r>
          </w:p>
        </w:tc>
      </w:tr>
      <w:tr w:rsidR="00615BF8" w:rsidRPr="00A71AFD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8" w:rsidRDefault="00504F8D" w:rsidP="00504F8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</w:pPr>
            <w:r>
              <w:t>P</w:t>
            </w:r>
            <w:r w:rsidR="00615BF8">
              <w:t>rovide</w:t>
            </w:r>
            <w:r w:rsidR="00080695">
              <w:t xml:space="preserve"> reception support at </w:t>
            </w:r>
            <w:r w:rsidR="00A65520">
              <w:t>careers centres</w:t>
            </w:r>
            <w:r>
              <w:t xml:space="preserve"> or area offices </w:t>
            </w:r>
            <w:r w:rsidR="00080695">
              <w:t>as required</w:t>
            </w:r>
            <w:r w:rsidR="002878D8"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8" w:rsidRPr="00BD494B" w:rsidRDefault="00615BF8" w:rsidP="00BD494B">
            <w:pPr>
              <w:spacing w:after="0"/>
              <w:rPr>
                <w:rFonts w:eastAsia="Times New Roman"/>
              </w:rPr>
            </w:pPr>
          </w:p>
          <w:p w:rsidR="00080695" w:rsidRDefault="00504F8D" w:rsidP="00376FF0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</w:pPr>
            <w:r>
              <w:t xml:space="preserve"> Customer experience is maintained to a high standard at all times by</w:t>
            </w:r>
            <w:r w:rsidR="00916EA8">
              <w:t xml:space="preserve"> meeting and greeting customers, making appointments, signposting customers to appropriate members of staff and message-handling  </w:t>
            </w:r>
          </w:p>
          <w:p w:rsidR="002878D8" w:rsidRPr="00916EA8" w:rsidRDefault="002878D8" w:rsidP="00781A6D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</w:pPr>
            <w:r>
              <w:t xml:space="preserve"> </w:t>
            </w:r>
            <w:r w:rsidR="00504F8D">
              <w:t>I</w:t>
            </w:r>
            <w:r>
              <w:t>nternal and external phone calls</w:t>
            </w:r>
            <w:r w:rsidR="00504F8D">
              <w:t xml:space="preserve"> are </w:t>
            </w:r>
            <w:r w:rsidR="00781A6D">
              <w:t>dealt with</w:t>
            </w:r>
            <w:r>
              <w:t xml:space="preserve"> in accordance with the company’s standards, </w:t>
            </w:r>
            <w:r w:rsidR="001063AD">
              <w:t>and appropriate</w:t>
            </w:r>
            <w:r>
              <w:t xml:space="preserve"> levels of support </w:t>
            </w:r>
            <w:r w:rsidR="00504F8D">
              <w:t xml:space="preserve">offered </w:t>
            </w:r>
            <w:r>
              <w:t>including signposting and making appropriate appointments.</w:t>
            </w:r>
          </w:p>
        </w:tc>
      </w:tr>
      <w:tr w:rsidR="00916EA8" w:rsidRPr="00A71AFD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8" w:rsidRDefault="00504F8D" w:rsidP="00504F8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</w:pPr>
            <w:r>
              <w:lastRenderedPageBreak/>
              <w:t>S</w:t>
            </w:r>
            <w:r w:rsidR="00916EA8" w:rsidRPr="002878D8">
              <w:t>upport the provision of an efficient and effective vacancy –handling service for employers, learning providers, colleagues and clients, as necessary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8" w:rsidRDefault="00504F8D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916EA8">
              <w:rPr>
                <w:rFonts w:eastAsia="Times New Roman"/>
              </w:rPr>
              <w:t>lients, employers and learning providers</w:t>
            </w:r>
            <w:r w:rsidR="00111933">
              <w:rPr>
                <w:rFonts w:eastAsia="Times New Roman"/>
              </w:rPr>
              <w:t xml:space="preserve">’ </w:t>
            </w:r>
            <w:r w:rsidR="001063AD">
              <w:rPr>
                <w:rFonts w:eastAsia="Times New Roman"/>
              </w:rPr>
              <w:t>enquiries are</w:t>
            </w:r>
            <w:r w:rsidR="00111933">
              <w:rPr>
                <w:rFonts w:eastAsia="Times New Roman"/>
              </w:rPr>
              <w:t xml:space="preserve"> </w:t>
            </w:r>
            <w:r w:rsidR="002878D8">
              <w:rPr>
                <w:rFonts w:eastAsia="Times New Roman"/>
              </w:rPr>
              <w:t>action</w:t>
            </w:r>
            <w:r w:rsidR="00111933">
              <w:rPr>
                <w:rFonts w:eastAsia="Times New Roman"/>
              </w:rPr>
              <w:t>ed</w:t>
            </w:r>
            <w:r w:rsidR="00916EA8">
              <w:rPr>
                <w:rFonts w:eastAsia="Times New Roman"/>
              </w:rPr>
              <w:t xml:space="preserve"> within agreed timescales.</w:t>
            </w:r>
          </w:p>
          <w:p w:rsidR="00916EA8" w:rsidRDefault="0011193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 w:rsidR="00592EE2">
              <w:rPr>
                <w:rFonts w:eastAsia="Times New Roman"/>
              </w:rPr>
              <w:t>acancy queries</w:t>
            </w:r>
            <w:r>
              <w:rPr>
                <w:rFonts w:eastAsia="Times New Roman"/>
              </w:rPr>
              <w:t xml:space="preserve"> are signposted</w:t>
            </w:r>
            <w:r w:rsidR="00592EE2">
              <w:rPr>
                <w:rFonts w:eastAsia="Times New Roman"/>
              </w:rPr>
              <w:t xml:space="preserve"> to other Careers Wales colleagues as appropriate</w:t>
            </w:r>
            <w:r w:rsidR="002878D8">
              <w:rPr>
                <w:rFonts w:eastAsia="Times New Roman"/>
              </w:rPr>
              <w:t>.</w:t>
            </w:r>
          </w:p>
          <w:p w:rsidR="00592EE2" w:rsidRDefault="00111933" w:rsidP="00FA5506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Jobs Growth Wales and Careers Wales.com site are created a</w:t>
            </w:r>
            <w:r w:rsidR="00781A6D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d maintained appropriately</w:t>
            </w:r>
          </w:p>
          <w:p w:rsidR="00592EE2" w:rsidRDefault="00592EE2" w:rsidP="00111933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JOBS GROWTH WALES vacancies</w:t>
            </w:r>
            <w:r w:rsidR="00111933">
              <w:rPr>
                <w:rFonts w:eastAsia="Times New Roman"/>
              </w:rPr>
              <w:t xml:space="preserve"> are quality assured and “made live” when </w:t>
            </w:r>
            <w:r w:rsidR="002878D8">
              <w:rPr>
                <w:rFonts w:eastAsia="Times New Roman"/>
              </w:rPr>
              <w:t>tasked to do so</w:t>
            </w:r>
            <w:r>
              <w:rPr>
                <w:rFonts w:eastAsia="Times New Roman"/>
              </w:rPr>
              <w:t>.</w:t>
            </w:r>
          </w:p>
        </w:tc>
      </w:tr>
      <w:tr w:rsidR="00E932BB" w:rsidRPr="00A71AFD" w:rsidTr="00465CA2">
        <w:tc>
          <w:tcPr>
            <w:tcW w:w="3652" w:type="dxa"/>
            <w:tcBorders>
              <w:top w:val="single" w:sz="4" w:space="0" w:color="auto"/>
            </w:tcBorders>
          </w:tcPr>
          <w:p w:rsidR="00E932BB" w:rsidRPr="00A71AFD" w:rsidRDefault="00E932BB" w:rsidP="005D75D1">
            <w:pPr>
              <w:spacing w:after="0"/>
              <w:rPr>
                <w:b/>
              </w:rPr>
            </w:pPr>
            <w:r w:rsidRPr="00A71AFD">
              <w:rPr>
                <w:b/>
              </w:rPr>
              <w:t>Health and Safety Statement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E932BB" w:rsidRPr="00A71AFD" w:rsidRDefault="00E932BB" w:rsidP="005D75D1">
            <w:pPr>
              <w:spacing w:after="0"/>
              <w:rPr>
                <w:rFonts w:eastAsia="Times New Roman"/>
              </w:rPr>
            </w:pPr>
            <w:r w:rsidRPr="00A71AFD">
              <w:rPr>
                <w:rFonts w:eastAsia="Times New Roman"/>
              </w:rPr>
              <w:t>Every employee has a responsibility under the He</w:t>
            </w:r>
            <w:r>
              <w:rPr>
                <w:rFonts w:eastAsia="Times New Roman"/>
              </w:rPr>
              <w:t>alth and Safety at Work Act to:</w:t>
            </w:r>
          </w:p>
          <w:p w:rsidR="00E932BB" w:rsidRPr="00A71AFD" w:rsidRDefault="00E932BB" w:rsidP="005D75D1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en-AU"/>
              </w:rPr>
            </w:pPr>
            <w:r w:rsidRPr="00A71AFD">
              <w:rPr>
                <w:rFonts w:eastAsia="Times New Roman"/>
                <w:lang w:val="en-AU"/>
              </w:rPr>
              <w:t>Comply with the Health and Safety Policy, the Health and Safety Management Plan and all company safe work practices</w:t>
            </w:r>
          </w:p>
          <w:p w:rsidR="00E932BB" w:rsidRPr="00A71AFD" w:rsidRDefault="00E932BB" w:rsidP="005D75D1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en-AU"/>
              </w:rPr>
            </w:pPr>
            <w:r w:rsidRPr="00A71AFD">
              <w:rPr>
                <w:rFonts w:eastAsia="Times New Roman"/>
                <w:lang w:val="en-AU"/>
              </w:rPr>
              <w:t>Ensure the safety of themselves and others in the workplace</w:t>
            </w:r>
          </w:p>
          <w:p w:rsidR="00E932BB" w:rsidRPr="00A71AFD" w:rsidRDefault="00E932BB" w:rsidP="005D75D1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en-AU"/>
              </w:rPr>
            </w:pPr>
            <w:r w:rsidRPr="00A71AFD">
              <w:rPr>
                <w:rFonts w:eastAsia="Times New Roman"/>
                <w:lang w:val="en-AU"/>
              </w:rPr>
              <w:t>Immediately report any unsafe condition, dangerous occurrence or injury to their line manager</w:t>
            </w:r>
          </w:p>
          <w:p w:rsidR="00E932BB" w:rsidRPr="00A71AFD" w:rsidRDefault="00E932BB" w:rsidP="005D75D1">
            <w:pPr>
              <w:numPr>
                <w:ilvl w:val="0"/>
                <w:numId w:val="6"/>
              </w:numPr>
              <w:spacing w:after="0"/>
              <w:rPr>
                <w:rFonts w:eastAsia="Times New Roman"/>
                <w:lang w:val="en-AU"/>
              </w:rPr>
            </w:pPr>
            <w:r w:rsidRPr="00A71AFD">
              <w:rPr>
                <w:rFonts w:eastAsia="Times New Roman"/>
                <w:lang w:val="en-AU"/>
              </w:rPr>
              <w:t>Ensure they are able to competently and safely perform any work they undertake</w:t>
            </w:r>
          </w:p>
          <w:p w:rsidR="00E932BB" w:rsidRPr="00A71AFD" w:rsidRDefault="00E932BB" w:rsidP="005D75D1">
            <w:pPr>
              <w:numPr>
                <w:ilvl w:val="0"/>
                <w:numId w:val="6"/>
              </w:numPr>
              <w:spacing w:after="0"/>
              <w:rPr>
                <w:rFonts w:eastAsia="Times New Roman"/>
              </w:rPr>
            </w:pPr>
            <w:r w:rsidRPr="00A71AFD">
              <w:rPr>
                <w:rFonts w:eastAsia="Times New Roman"/>
              </w:rPr>
              <w:t>Co-operate with the Company on all matters of health and safety</w:t>
            </w:r>
          </w:p>
        </w:tc>
      </w:tr>
      <w:tr w:rsidR="00E932BB" w:rsidRPr="00A71AFD" w:rsidTr="00465CA2">
        <w:tc>
          <w:tcPr>
            <w:tcW w:w="3652" w:type="dxa"/>
          </w:tcPr>
          <w:p w:rsidR="00E932BB" w:rsidRPr="000333DC" w:rsidRDefault="00E932BB" w:rsidP="000333DC">
            <w:pPr>
              <w:pStyle w:val="Heading1"/>
              <w:spacing w:line="276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71A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Child &amp; Vulnerable Adult Protection </w:t>
            </w:r>
            <w:r w:rsidRPr="00A71AFD">
              <w:rPr>
                <w:rFonts w:ascii="Calibri" w:hAnsi="Calibri" w:cs="Calibri"/>
                <w:b/>
                <w:sz w:val="22"/>
                <w:szCs w:val="22"/>
              </w:rPr>
              <w:t>Statement</w:t>
            </w:r>
          </w:p>
        </w:tc>
        <w:tc>
          <w:tcPr>
            <w:tcW w:w="5590" w:type="dxa"/>
          </w:tcPr>
          <w:p w:rsidR="00E932BB" w:rsidRPr="00A71AFD" w:rsidRDefault="00E932BB" w:rsidP="00BD494B">
            <w:pPr>
              <w:spacing w:after="0"/>
              <w:rPr>
                <w:rFonts w:eastAsia="Times New Roman"/>
              </w:rPr>
            </w:pPr>
            <w:r w:rsidRPr="008A6878">
              <w:rPr>
                <w:rFonts w:eastAsia="Times New Roman"/>
              </w:rPr>
              <w:t>The Company is committed to safeguarding and promoting the welfare of children, young people and vulnerable adults and expects all its employees to show this commitment.</w:t>
            </w:r>
          </w:p>
        </w:tc>
      </w:tr>
    </w:tbl>
    <w:p w:rsidR="00BD494B" w:rsidRPr="00A71AFD" w:rsidRDefault="00BD494B" w:rsidP="005D75D1">
      <w:pPr>
        <w:spacing w:after="0"/>
        <w:rPr>
          <w:b/>
        </w:rPr>
      </w:pPr>
    </w:p>
    <w:sectPr w:rsidR="00BD494B" w:rsidRPr="00A71AFD" w:rsidSect="0042497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03" w:rsidRDefault="00714303" w:rsidP="002622E8">
      <w:pPr>
        <w:spacing w:after="0" w:line="240" w:lineRule="auto"/>
      </w:pPr>
      <w:r>
        <w:separator/>
      </w:r>
    </w:p>
  </w:endnote>
  <w:endnote w:type="continuationSeparator" w:id="0">
    <w:p w:rsidR="00714303" w:rsidRDefault="00714303" w:rsidP="002622E8">
      <w:pPr>
        <w:spacing w:after="0" w:line="240" w:lineRule="auto"/>
      </w:pPr>
      <w:r>
        <w:continuationSeparator/>
      </w:r>
    </w:p>
  </w:endnote>
  <w:endnote w:type="continuationNotice" w:id="1">
    <w:p w:rsidR="00714303" w:rsidRDefault="00714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B" w:rsidRDefault="00A70D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FC5">
      <w:rPr>
        <w:noProof/>
      </w:rPr>
      <w:t>1</w:t>
    </w:r>
    <w:r>
      <w:rPr>
        <w:noProof/>
      </w:rPr>
      <w:fldChar w:fldCharType="end"/>
    </w:r>
  </w:p>
  <w:p w:rsidR="00A70D5B" w:rsidRDefault="00A7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03" w:rsidRDefault="00714303" w:rsidP="002622E8">
      <w:pPr>
        <w:spacing w:after="0" w:line="240" w:lineRule="auto"/>
      </w:pPr>
      <w:r>
        <w:separator/>
      </w:r>
    </w:p>
  </w:footnote>
  <w:footnote w:type="continuationSeparator" w:id="0">
    <w:p w:rsidR="00714303" w:rsidRDefault="00714303" w:rsidP="002622E8">
      <w:pPr>
        <w:spacing w:after="0" w:line="240" w:lineRule="auto"/>
      </w:pPr>
      <w:r>
        <w:continuationSeparator/>
      </w:r>
    </w:p>
  </w:footnote>
  <w:footnote w:type="continuationNotice" w:id="1">
    <w:p w:rsidR="00714303" w:rsidRDefault="00714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24" w:rsidRPr="00BD494B" w:rsidRDefault="001B2B24" w:rsidP="00BD494B">
    <w:pPr>
      <w:pStyle w:val="Header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2656C"/>
    <w:multiLevelType w:val="hybridMultilevel"/>
    <w:tmpl w:val="C07E3942"/>
    <w:lvl w:ilvl="0" w:tplc="B2447F1E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34CA5"/>
    <w:multiLevelType w:val="multilevel"/>
    <w:tmpl w:val="AFF613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EA53AF"/>
    <w:multiLevelType w:val="hybridMultilevel"/>
    <w:tmpl w:val="6288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E65"/>
    <w:multiLevelType w:val="multilevel"/>
    <w:tmpl w:val="677A3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D96B96"/>
    <w:multiLevelType w:val="hybridMultilevel"/>
    <w:tmpl w:val="EF2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2F83"/>
    <w:multiLevelType w:val="multilevel"/>
    <w:tmpl w:val="F0B02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3165C1"/>
    <w:multiLevelType w:val="hybridMultilevel"/>
    <w:tmpl w:val="EB28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4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42FA"/>
    <w:multiLevelType w:val="multilevel"/>
    <w:tmpl w:val="766690F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7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4770510C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E255F"/>
    <w:multiLevelType w:val="multilevel"/>
    <w:tmpl w:val="5004F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234C62"/>
    <w:multiLevelType w:val="multilevel"/>
    <w:tmpl w:val="4530A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2181BA9"/>
    <w:multiLevelType w:val="multilevel"/>
    <w:tmpl w:val="C4EAF84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633A1D"/>
    <w:multiLevelType w:val="hybridMultilevel"/>
    <w:tmpl w:val="182489D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718C9"/>
    <w:multiLevelType w:val="multilevel"/>
    <w:tmpl w:val="2366480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7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662B"/>
    <w:multiLevelType w:val="hybridMultilevel"/>
    <w:tmpl w:val="A6BAD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6F4F7CC0"/>
    <w:multiLevelType w:val="hybridMultilevel"/>
    <w:tmpl w:val="D98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D3ABA"/>
    <w:multiLevelType w:val="hybridMultilevel"/>
    <w:tmpl w:val="434A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27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2"/>
  </w:num>
  <w:num w:numId="13">
    <w:abstractNumId w:val="10"/>
  </w:num>
  <w:num w:numId="14">
    <w:abstractNumId w:val="14"/>
  </w:num>
  <w:num w:numId="15">
    <w:abstractNumId w:val="32"/>
  </w:num>
  <w:num w:numId="16">
    <w:abstractNumId w:val="3"/>
  </w:num>
  <w:num w:numId="17">
    <w:abstractNumId w:val="34"/>
  </w:num>
  <w:num w:numId="18">
    <w:abstractNumId w:val="18"/>
  </w:num>
  <w:num w:numId="19">
    <w:abstractNumId w:val="23"/>
  </w:num>
  <w:num w:numId="20">
    <w:abstractNumId w:val="5"/>
  </w:num>
  <w:num w:numId="21">
    <w:abstractNumId w:val="24"/>
  </w:num>
  <w:num w:numId="22">
    <w:abstractNumId w:val="29"/>
  </w:num>
  <w:num w:numId="23">
    <w:abstractNumId w:val="33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16"/>
  </w:num>
  <w:num w:numId="29">
    <w:abstractNumId w:val="9"/>
  </w:num>
  <w:num w:numId="30">
    <w:abstractNumId w:val="25"/>
  </w:num>
  <w:num w:numId="31">
    <w:abstractNumId w:val="1"/>
  </w:num>
  <w:num w:numId="32">
    <w:abstractNumId w:val="36"/>
  </w:num>
  <w:num w:numId="33">
    <w:abstractNumId w:val="11"/>
  </w:num>
  <w:num w:numId="34">
    <w:abstractNumId w:val="22"/>
  </w:num>
  <w:num w:numId="35">
    <w:abstractNumId w:val="2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91"/>
    <w:rsid w:val="00000700"/>
    <w:rsid w:val="00005B2A"/>
    <w:rsid w:val="000137FD"/>
    <w:rsid w:val="00020304"/>
    <w:rsid w:val="00027494"/>
    <w:rsid w:val="000333DC"/>
    <w:rsid w:val="00040905"/>
    <w:rsid w:val="00044637"/>
    <w:rsid w:val="00061EFC"/>
    <w:rsid w:val="0006481C"/>
    <w:rsid w:val="00065C04"/>
    <w:rsid w:val="0008017A"/>
    <w:rsid w:val="00080695"/>
    <w:rsid w:val="000838C7"/>
    <w:rsid w:val="000A1EDF"/>
    <w:rsid w:val="000A2B0C"/>
    <w:rsid w:val="000A2D3A"/>
    <w:rsid w:val="000B2729"/>
    <w:rsid w:val="000B6BF8"/>
    <w:rsid w:val="000C208A"/>
    <w:rsid w:val="000C2F3A"/>
    <w:rsid w:val="000C75C4"/>
    <w:rsid w:val="000E5326"/>
    <w:rsid w:val="000E5B53"/>
    <w:rsid w:val="000F5DD0"/>
    <w:rsid w:val="001063AD"/>
    <w:rsid w:val="00111933"/>
    <w:rsid w:val="00111DCA"/>
    <w:rsid w:val="00133BC7"/>
    <w:rsid w:val="00152F4D"/>
    <w:rsid w:val="0017422D"/>
    <w:rsid w:val="00185980"/>
    <w:rsid w:val="00187591"/>
    <w:rsid w:val="001A35C6"/>
    <w:rsid w:val="001B2B24"/>
    <w:rsid w:val="001C06AB"/>
    <w:rsid w:val="001E101C"/>
    <w:rsid w:val="001F229E"/>
    <w:rsid w:val="00220952"/>
    <w:rsid w:val="00224870"/>
    <w:rsid w:val="00230E84"/>
    <w:rsid w:val="00231957"/>
    <w:rsid w:val="00241F09"/>
    <w:rsid w:val="002431C5"/>
    <w:rsid w:val="00246263"/>
    <w:rsid w:val="00256B04"/>
    <w:rsid w:val="002622E8"/>
    <w:rsid w:val="00281106"/>
    <w:rsid w:val="002814BB"/>
    <w:rsid w:val="00281635"/>
    <w:rsid w:val="00285023"/>
    <w:rsid w:val="002878D8"/>
    <w:rsid w:val="00287F7A"/>
    <w:rsid w:val="002B5E30"/>
    <w:rsid w:val="002B730F"/>
    <w:rsid w:val="002D582F"/>
    <w:rsid w:val="002E5AC1"/>
    <w:rsid w:val="00317873"/>
    <w:rsid w:val="003212CF"/>
    <w:rsid w:val="0032184E"/>
    <w:rsid w:val="00331A3E"/>
    <w:rsid w:val="00360559"/>
    <w:rsid w:val="003635CD"/>
    <w:rsid w:val="003666B2"/>
    <w:rsid w:val="00376FF0"/>
    <w:rsid w:val="0038040A"/>
    <w:rsid w:val="00383087"/>
    <w:rsid w:val="00384B83"/>
    <w:rsid w:val="00387EFB"/>
    <w:rsid w:val="00387F51"/>
    <w:rsid w:val="003A2448"/>
    <w:rsid w:val="003A6448"/>
    <w:rsid w:val="003B1278"/>
    <w:rsid w:val="003C78CC"/>
    <w:rsid w:val="003D7FA8"/>
    <w:rsid w:val="003E5D81"/>
    <w:rsid w:val="003F6B7E"/>
    <w:rsid w:val="003F7B29"/>
    <w:rsid w:val="004034AE"/>
    <w:rsid w:val="00411EC9"/>
    <w:rsid w:val="0041724E"/>
    <w:rsid w:val="00421156"/>
    <w:rsid w:val="00424975"/>
    <w:rsid w:val="004427F2"/>
    <w:rsid w:val="00442E24"/>
    <w:rsid w:val="0044466A"/>
    <w:rsid w:val="00445001"/>
    <w:rsid w:val="00456267"/>
    <w:rsid w:val="00465CA2"/>
    <w:rsid w:val="00474578"/>
    <w:rsid w:val="0048503E"/>
    <w:rsid w:val="004A53B6"/>
    <w:rsid w:val="004B2116"/>
    <w:rsid w:val="004B5CB8"/>
    <w:rsid w:val="004B6A59"/>
    <w:rsid w:val="004C7A45"/>
    <w:rsid w:val="004E3CA5"/>
    <w:rsid w:val="004E5B61"/>
    <w:rsid w:val="004F6418"/>
    <w:rsid w:val="00501C27"/>
    <w:rsid w:val="005041DB"/>
    <w:rsid w:val="00504F8D"/>
    <w:rsid w:val="00506EC0"/>
    <w:rsid w:val="005526EA"/>
    <w:rsid w:val="00553CDA"/>
    <w:rsid w:val="00557284"/>
    <w:rsid w:val="0056388A"/>
    <w:rsid w:val="005701AA"/>
    <w:rsid w:val="005712D8"/>
    <w:rsid w:val="00574FDA"/>
    <w:rsid w:val="00592EE2"/>
    <w:rsid w:val="005970D4"/>
    <w:rsid w:val="005D01DA"/>
    <w:rsid w:val="005D11FE"/>
    <w:rsid w:val="005D75D1"/>
    <w:rsid w:val="005F6939"/>
    <w:rsid w:val="006017A1"/>
    <w:rsid w:val="0060752F"/>
    <w:rsid w:val="00615BF8"/>
    <w:rsid w:val="0062551C"/>
    <w:rsid w:val="00644F8E"/>
    <w:rsid w:val="00650474"/>
    <w:rsid w:val="006613EB"/>
    <w:rsid w:val="00667EE2"/>
    <w:rsid w:val="0067202F"/>
    <w:rsid w:val="00672B27"/>
    <w:rsid w:val="006D55A0"/>
    <w:rsid w:val="006F0B6F"/>
    <w:rsid w:val="007052B5"/>
    <w:rsid w:val="00707639"/>
    <w:rsid w:val="0071213C"/>
    <w:rsid w:val="00714303"/>
    <w:rsid w:val="00717037"/>
    <w:rsid w:val="007203A1"/>
    <w:rsid w:val="00726B36"/>
    <w:rsid w:val="00737694"/>
    <w:rsid w:val="00744632"/>
    <w:rsid w:val="0075633B"/>
    <w:rsid w:val="00760623"/>
    <w:rsid w:val="007627BC"/>
    <w:rsid w:val="00781A6D"/>
    <w:rsid w:val="007A2710"/>
    <w:rsid w:val="007A62DC"/>
    <w:rsid w:val="007B10C4"/>
    <w:rsid w:val="007C103F"/>
    <w:rsid w:val="007C6079"/>
    <w:rsid w:val="007D46BE"/>
    <w:rsid w:val="007F3BDE"/>
    <w:rsid w:val="007F7299"/>
    <w:rsid w:val="00800469"/>
    <w:rsid w:val="00802BA0"/>
    <w:rsid w:val="00803D61"/>
    <w:rsid w:val="008101CC"/>
    <w:rsid w:val="00810ACD"/>
    <w:rsid w:val="008162F2"/>
    <w:rsid w:val="0084755E"/>
    <w:rsid w:val="0085594C"/>
    <w:rsid w:val="00886349"/>
    <w:rsid w:val="008910DC"/>
    <w:rsid w:val="008A0DF9"/>
    <w:rsid w:val="008A5ED6"/>
    <w:rsid w:val="008A60F5"/>
    <w:rsid w:val="008A6878"/>
    <w:rsid w:val="008C2E17"/>
    <w:rsid w:val="008C793B"/>
    <w:rsid w:val="008D5061"/>
    <w:rsid w:val="008D51FE"/>
    <w:rsid w:val="008E3949"/>
    <w:rsid w:val="008F4CA8"/>
    <w:rsid w:val="00900C85"/>
    <w:rsid w:val="00910FD8"/>
    <w:rsid w:val="00916EA8"/>
    <w:rsid w:val="00920215"/>
    <w:rsid w:val="009223A4"/>
    <w:rsid w:val="009225A0"/>
    <w:rsid w:val="0092797C"/>
    <w:rsid w:val="00932106"/>
    <w:rsid w:val="00942D55"/>
    <w:rsid w:val="009471FF"/>
    <w:rsid w:val="00953D13"/>
    <w:rsid w:val="0096233E"/>
    <w:rsid w:val="0096397C"/>
    <w:rsid w:val="009658CE"/>
    <w:rsid w:val="00971C82"/>
    <w:rsid w:val="009727F2"/>
    <w:rsid w:val="00982F7F"/>
    <w:rsid w:val="00995189"/>
    <w:rsid w:val="00997C06"/>
    <w:rsid w:val="009A63E6"/>
    <w:rsid w:val="009B5304"/>
    <w:rsid w:val="009D53A6"/>
    <w:rsid w:val="009D6F30"/>
    <w:rsid w:val="009D72DA"/>
    <w:rsid w:val="009E527F"/>
    <w:rsid w:val="009F33BE"/>
    <w:rsid w:val="00A02329"/>
    <w:rsid w:val="00A2460F"/>
    <w:rsid w:val="00A34C3C"/>
    <w:rsid w:val="00A419D6"/>
    <w:rsid w:val="00A44FFB"/>
    <w:rsid w:val="00A53FCF"/>
    <w:rsid w:val="00A65520"/>
    <w:rsid w:val="00A70872"/>
    <w:rsid w:val="00A70D5B"/>
    <w:rsid w:val="00A70F91"/>
    <w:rsid w:val="00A71AFD"/>
    <w:rsid w:val="00A8036F"/>
    <w:rsid w:val="00A814BF"/>
    <w:rsid w:val="00A829AD"/>
    <w:rsid w:val="00A84E6D"/>
    <w:rsid w:val="00AA4B42"/>
    <w:rsid w:val="00AB4AAA"/>
    <w:rsid w:val="00AC48CE"/>
    <w:rsid w:val="00AD2E9C"/>
    <w:rsid w:val="00AD7489"/>
    <w:rsid w:val="00B259DD"/>
    <w:rsid w:val="00B42133"/>
    <w:rsid w:val="00B4563D"/>
    <w:rsid w:val="00B5675C"/>
    <w:rsid w:val="00B634BB"/>
    <w:rsid w:val="00B67251"/>
    <w:rsid w:val="00B678E0"/>
    <w:rsid w:val="00B701D5"/>
    <w:rsid w:val="00B7250F"/>
    <w:rsid w:val="00B75DA9"/>
    <w:rsid w:val="00B86DC0"/>
    <w:rsid w:val="00B90366"/>
    <w:rsid w:val="00BA102D"/>
    <w:rsid w:val="00BA37B9"/>
    <w:rsid w:val="00BA7A31"/>
    <w:rsid w:val="00BC1DAE"/>
    <w:rsid w:val="00BC30C5"/>
    <w:rsid w:val="00BD105D"/>
    <w:rsid w:val="00BD3E44"/>
    <w:rsid w:val="00BD494B"/>
    <w:rsid w:val="00BE68C3"/>
    <w:rsid w:val="00C00A76"/>
    <w:rsid w:val="00C13E77"/>
    <w:rsid w:val="00C15FEA"/>
    <w:rsid w:val="00C16961"/>
    <w:rsid w:val="00C44DCD"/>
    <w:rsid w:val="00C52639"/>
    <w:rsid w:val="00C62F1F"/>
    <w:rsid w:val="00C84B02"/>
    <w:rsid w:val="00CF036D"/>
    <w:rsid w:val="00CF616A"/>
    <w:rsid w:val="00D66094"/>
    <w:rsid w:val="00D70A7A"/>
    <w:rsid w:val="00D7403F"/>
    <w:rsid w:val="00D758B4"/>
    <w:rsid w:val="00D76E61"/>
    <w:rsid w:val="00D84634"/>
    <w:rsid w:val="00D905DC"/>
    <w:rsid w:val="00DB0C8E"/>
    <w:rsid w:val="00DC3396"/>
    <w:rsid w:val="00DC751C"/>
    <w:rsid w:val="00E00520"/>
    <w:rsid w:val="00E0195E"/>
    <w:rsid w:val="00E037E9"/>
    <w:rsid w:val="00E20403"/>
    <w:rsid w:val="00E2195C"/>
    <w:rsid w:val="00E337F2"/>
    <w:rsid w:val="00E36E65"/>
    <w:rsid w:val="00E46C6C"/>
    <w:rsid w:val="00E52B58"/>
    <w:rsid w:val="00E55055"/>
    <w:rsid w:val="00E72995"/>
    <w:rsid w:val="00E84647"/>
    <w:rsid w:val="00E87EB4"/>
    <w:rsid w:val="00E932BB"/>
    <w:rsid w:val="00EA156B"/>
    <w:rsid w:val="00EA68F7"/>
    <w:rsid w:val="00EB2B92"/>
    <w:rsid w:val="00EB4A1B"/>
    <w:rsid w:val="00EC31DB"/>
    <w:rsid w:val="00EE29D1"/>
    <w:rsid w:val="00EE4A4E"/>
    <w:rsid w:val="00EF1BEB"/>
    <w:rsid w:val="00F008C1"/>
    <w:rsid w:val="00F041D8"/>
    <w:rsid w:val="00F16B77"/>
    <w:rsid w:val="00F21492"/>
    <w:rsid w:val="00F22875"/>
    <w:rsid w:val="00F2364D"/>
    <w:rsid w:val="00F236AC"/>
    <w:rsid w:val="00F63547"/>
    <w:rsid w:val="00F70E75"/>
    <w:rsid w:val="00F9321A"/>
    <w:rsid w:val="00F96FA5"/>
    <w:rsid w:val="00FA5506"/>
    <w:rsid w:val="00FB3FFE"/>
    <w:rsid w:val="00FD6313"/>
    <w:rsid w:val="00FE508C"/>
    <w:rsid w:val="00FF2D5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6FA5A-E5D8-49A3-ACC7-97AC4CB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D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rsid w:val="00942D55"/>
    <w:rPr>
      <w:rFonts w:ascii="Arial Black" w:eastAsia="Times New Roman" w:hAnsi="Arial Black" w:cs="Arial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8"/>
  </w:style>
  <w:style w:type="paragraph" w:styleId="Footer">
    <w:name w:val="footer"/>
    <w:basedOn w:val="Normal"/>
    <w:link w:val="Foot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E8"/>
  </w:style>
  <w:style w:type="paragraph" w:styleId="BalloonText">
    <w:name w:val="Balloon Text"/>
    <w:basedOn w:val="Normal"/>
    <w:link w:val="BalloonTextChar"/>
    <w:uiPriority w:val="99"/>
    <w:semiHidden/>
    <w:unhideWhenUsed/>
    <w:rsid w:val="006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B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7EE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c41eb085-62b7-41d3-974a-c275f7d967f1">2017-07-30T23:00:00+00:00</Expires>
    <f4e7ace025db4a508e830f0d0140c6ea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Evaluation</TermName>
          <TermId xmlns="http://schemas.microsoft.com/office/infopath/2007/PartnerControls">1e7392ce-db43-4584-af61-321a0e91415f</TermId>
        </TermInfo>
      </Terms>
    </f4e7ace025db4a508e830f0d0140c6ea>
    <TaxCatchAll xmlns="b6ad29e2-da72-4537-b430-4d40d573d668">
      <Value>479</Value>
      <Value>478</Value>
      <Value>508</Value>
      <Value>1166</Value>
    </TaxCatchAll>
    <gfa788ca8f7245f0b8b0888d685daea9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Delivery Administrator</TermName>
          <TermId xmlns="http://schemas.microsoft.com/office/infopath/2007/PartnerControls">fa88daca-4476-49d8-b4f8-a175559e09c0</TermId>
        </TermInfo>
      </Terms>
    </gfa788ca8f7245f0b8b0888d685daea9>
    <RoutingRuleDescription xmlns="http://schemas.microsoft.com/sharepoint/v3" xsi:nil="true"/>
    <TaxKeywordTaxHTField xmlns="b6ad29e2-da72-4537-b430-4d40d573d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Delivery Administrator</TermName>
          <TermId xmlns="http://schemas.microsoft.com/office/infopath/2007/PartnerControls">fa88daca-4476-49d8-b4f8-a175559e09c0</TermId>
        </TermInfo>
      </Terms>
    </TaxKeywordTaxHTField>
    <j39e86216fdf4e16ace62df657deda8d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26a41843-bd57-4f60-b619-ee39f9765b92</TermId>
        </TermInfo>
      </Terms>
    </j39e86216fdf4e16ace62df657deda8d>
    <_dlc_DocId xmlns="b6ad29e2-da72-4537-b430-4d40d573d668">U64DAUMRPJ72-45-174</_dlc_DocId>
    <_dlc_DocIdUrl xmlns="b6ad29e2-da72-4537-b430-4d40d573d668">
      <Url>http://ccdg/English/hr/_layouts/DocIdRedir.aspx?ID=U64DAUMRPJ72-45-174</Url>
      <Description>U64DAUMRPJ72-45-174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7E230EB87A46A0D2D53FF0284210" ma:contentTypeVersion="26" ma:contentTypeDescription="Create a new document." ma:contentTypeScope="" ma:versionID="1ebb5d2caa658292d56ed68e6dcbe13c">
  <xsd:schema xmlns:xsd="http://www.w3.org/2001/XMLSchema" xmlns:xs="http://www.w3.org/2001/XMLSchema" xmlns:p="http://schemas.microsoft.com/office/2006/metadata/properties" xmlns:ns1="http://schemas.microsoft.com/sharepoint/v3" xmlns:ns2="c41eb085-62b7-41d3-974a-c275f7d967f1" xmlns:ns3="b6ad29e2-da72-4537-b430-4d40d573d668" targetNamespace="http://schemas.microsoft.com/office/2006/metadata/properties" ma:root="true" ma:fieldsID="0cf8a517fc9c959a6d53de3a4a5c20e8" ns1:_="" ns2:_="" ns3:_="">
    <xsd:import namespace="http://schemas.microsoft.com/sharepoint/v3"/>
    <xsd:import namespace="c41eb085-62b7-41d3-974a-c275f7d967f1"/>
    <xsd:import namespace="b6ad29e2-da72-4537-b430-4d40d573d668"/>
    <xsd:element name="properties">
      <xsd:complexType>
        <xsd:sequence>
          <xsd:element name="documentManagement">
            <xsd:complexType>
              <xsd:all>
                <xsd:element ref="ns2:f4e7ace025db4a508e830f0d0140c6ea" minOccurs="0"/>
                <xsd:element ref="ns3:TaxCatchAll" minOccurs="0"/>
                <xsd:element ref="ns2:j39e86216fdf4e16ace62df657deda8d" minOccurs="0"/>
                <xsd:element ref="ns2:gfa788ca8f7245f0b8b0888d685daea9" minOccurs="0"/>
                <xsd:element ref="ns1:RoutingRule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085-62b7-41d3-974a-c275f7d967f1" elementFormDefault="qualified">
    <xsd:import namespace="http://schemas.microsoft.com/office/2006/documentManagement/types"/>
    <xsd:import namespace="http://schemas.microsoft.com/office/infopath/2007/PartnerControls"/>
    <xsd:element name="f4e7ace025db4a508e830f0d0140c6ea" ma:index="9" ma:taxonomy="true" ma:internalName="f4e7ace025db4a508e830f0d0140c6ea" ma:taxonomyFieldName="HR_x0020_Topic" ma:displayName="Topic" ma:readOnly="false" ma:default="" ma:fieldId="{f4e7ace0-25db-4a50-8e83-0f0d0140c6ea}" ma:taxonomyMulti="true" ma:sspId="324e2655-dd51-4a77-a2ac-fd9975d80711" ma:termSetId="07b582dd-9c74-4cbc-b063-3a5a5dc6e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9e86216fdf4e16ace62df657deda8d" ma:index="12" ma:taxonomy="true" ma:internalName="j39e86216fdf4e16ace62df657deda8d" ma:taxonomyFieldName="HR_x0020_Document_x0020_Type" ma:displayName="Document Type" ma:readOnly="false" ma:default="" ma:fieldId="{339e8621-6fdf-4e16-ace6-2df657deda8d}" ma:taxonomyMulti="true" ma:sspId="324e2655-dd51-4a77-a2ac-fd9975d80711" ma:termSetId="a35df8d4-0d24-46a8-87f7-a6e99252d4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a788ca8f7245f0b8b0888d685daea9" ma:index="14" nillable="true" ma:taxonomy="true" ma:internalName="gfa788ca8f7245f0b8b0888d685daea9" ma:taxonomyFieldName="Job_x0020_Title" ma:displayName="Job Title" ma:readOnly="false" ma:default="" ma:fieldId="{0fa788ca-8f72-45f0-b8b0-888d685daea9}" ma:sspId="324e2655-dd51-4a77-a2ac-fd9975d80711" ma:termSetId="7309b80c-6b58-4b40-bb2b-aa0b96cd2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es" ma:index="22" ma:displayName="Expires" ma:description="When does the item expire?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29e2-da72-4537-b430-4d40d573d6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8e3714-53d6-4dc3-b7d3-e2d0713be08d}" ma:internalName="TaxCatchAll" ma:showField="CatchAllData" ma:web="b6ad29e2-da72-4537-b430-4d40d573d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Keywords" ma:readOnly="false" ma:fieldId="{23f27201-bee3-471e-b2e7-b64fd8b7ca38}" ma:taxonomyMulti="true" ma:sspId="324e2655-dd51-4a77-a2ac-fd9975d807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C99F-3B9C-4885-939B-B2C476C02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BCCAE6-A53D-4120-8001-64B77CA8E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3D72D-0B95-4482-8A46-0D82BAA16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19A73-66B7-401A-8650-1D9E2DF72B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6ad29e2-da72-4537-b430-4d40d573d668"/>
    <ds:schemaRef ds:uri="http://schemas.microsoft.com/office/2006/documentManagement/types"/>
    <ds:schemaRef ds:uri="c41eb085-62b7-41d3-974a-c275f7d967f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66F0AC-E649-442E-A562-0181C2E07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eb085-62b7-41d3-974a-c275f7d967f1"/>
    <ds:schemaRef ds:uri="b6ad29e2-da72-4537-b430-4d40d573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175AAC-2A8F-44D1-8C27-F246984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 NW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denise.currell</dc:creator>
  <cp:keywords>Delivery Administrator</cp:keywords>
  <cp:lastModifiedBy>Kristine Stewart</cp:lastModifiedBy>
  <cp:revision>2</cp:revision>
  <cp:lastPrinted>2015-10-12T14:54:00Z</cp:lastPrinted>
  <dcterms:created xsi:type="dcterms:W3CDTF">2019-10-17T11:37:00Z</dcterms:created>
  <dcterms:modified xsi:type="dcterms:W3CDTF">2019-10-17T11:37:00Z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0x01010091027E230EB87A46A0D2D53FF0284210</vt:lpwstr>
  </property>
  <property fmtid="{D5CDD505-2E9C-101B-9397-08002B2CF9AE}" pid="3" name="_dlc_DocIdItemGuid">
    <vt:lpwstr>04cfca01-ad77-4f46-b745-e85bf8d600d5</vt:lpwstr>
  </property>
  <property fmtid="{D5CDD505-2E9C-101B-9397-08002B2CF9AE}" pid="4" name="TaxKeyword">
    <vt:lpwstr>1166;#Delivery Administrator|fa88daca-4476-49d8-b4f8-a175559e09c0</vt:lpwstr>
  </property>
  <property fmtid="{D5CDD505-2E9C-101B-9397-08002B2CF9AE}" pid="5" name="HR Topic">
    <vt:lpwstr>478;#Job Evaluation|1e7392ce-db43-4584-af61-321a0e91415f</vt:lpwstr>
  </property>
  <property fmtid="{D5CDD505-2E9C-101B-9397-08002B2CF9AE}" pid="6" name="Job Title">
    <vt:lpwstr>508;#Delivery Administrator|fa88daca-4476-49d8-b4f8-a175559e09c0</vt:lpwstr>
  </property>
  <property fmtid="{D5CDD505-2E9C-101B-9397-08002B2CF9AE}" pid="7" name="HR Document Type">
    <vt:lpwstr>479;#Job Description|26a41843-bd57-4f60-b619-ee39f9765b92</vt:lpwstr>
  </property>
</Properties>
</file>