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A905D" w14:textId="77777777" w:rsidR="001330ED" w:rsidRPr="009366E6" w:rsidRDefault="001330ED" w:rsidP="001330ED">
      <w:pPr>
        <w:spacing w:after="0"/>
        <w:jc w:val="center"/>
        <w:rPr>
          <w:rFonts w:ascii="Arial" w:hAnsi="Arial" w:cs="Arial"/>
          <w:b/>
          <w:sz w:val="28"/>
          <w:szCs w:val="28"/>
        </w:rPr>
      </w:pPr>
      <w:r w:rsidRPr="009366E6">
        <w:rPr>
          <w:rFonts w:ascii="Arial" w:hAnsi="Arial" w:cs="Arial"/>
          <w:b/>
          <w:sz w:val="28"/>
          <w:szCs w:val="28"/>
        </w:rPr>
        <w:t>Career Choices Dewis Gyrfa</w:t>
      </w:r>
    </w:p>
    <w:p w14:paraId="73FCC3C4" w14:textId="105EBAF2" w:rsidR="001330ED" w:rsidRPr="009D184E" w:rsidRDefault="28FB1A7C" w:rsidP="3E30F9AC">
      <w:pPr>
        <w:spacing w:after="0"/>
        <w:jc w:val="center"/>
        <w:rPr>
          <w:rFonts w:ascii="Arial" w:hAnsi="Arial" w:cs="Arial"/>
          <w:b/>
          <w:bCs/>
          <w:sz w:val="28"/>
          <w:szCs w:val="28"/>
        </w:rPr>
      </w:pPr>
      <w:r w:rsidRPr="009D184E">
        <w:rPr>
          <w:rFonts w:ascii="Arial" w:hAnsi="Arial" w:cs="Arial"/>
          <w:b/>
          <w:bCs/>
          <w:sz w:val="28"/>
          <w:szCs w:val="28"/>
        </w:rPr>
        <w:t>Diversity and Inclusion Policy</w:t>
      </w:r>
    </w:p>
    <w:p w14:paraId="672A6659" w14:textId="77777777" w:rsidR="00875DAC" w:rsidRDefault="00875DAC" w:rsidP="001330ED">
      <w:pPr>
        <w:spacing w:after="0" w:line="240" w:lineRule="auto"/>
        <w:rPr>
          <w:rFonts w:ascii="Arial" w:hAnsi="Arial" w:cs="Arial"/>
          <w:b/>
          <w:sz w:val="24"/>
          <w:szCs w:val="24"/>
        </w:rPr>
      </w:pPr>
    </w:p>
    <w:p w14:paraId="7B547B4D" w14:textId="1A42F629" w:rsidR="001330ED" w:rsidRDefault="001330ED" w:rsidP="001330ED">
      <w:pPr>
        <w:spacing w:after="0" w:line="240" w:lineRule="auto"/>
        <w:rPr>
          <w:rFonts w:ascii="Arial" w:hAnsi="Arial" w:cs="Arial"/>
        </w:rPr>
      </w:pPr>
      <w:r w:rsidRPr="0044325B">
        <w:rPr>
          <w:rFonts w:ascii="Arial" w:hAnsi="Arial" w:cs="Arial"/>
        </w:rPr>
        <w:t xml:space="preserve">Career Choices Dewis Gyrfa Ltd (CCDG), trading as Gyrfa Cymru Careers Wales, is a wholly owned subsidiary of the Welsh Government that was formed on 1 April 2013.  The company provides independent, </w:t>
      </w:r>
      <w:r w:rsidR="00852ED8" w:rsidRPr="0044325B">
        <w:rPr>
          <w:rFonts w:ascii="Arial" w:hAnsi="Arial" w:cs="Arial"/>
        </w:rPr>
        <w:t>impartial,</w:t>
      </w:r>
      <w:r w:rsidRPr="0044325B">
        <w:rPr>
          <w:rFonts w:ascii="Arial" w:hAnsi="Arial" w:cs="Arial"/>
        </w:rPr>
        <w:t xml:space="preserve"> and bilingual</w:t>
      </w:r>
      <w:r w:rsidR="009F3032">
        <w:rPr>
          <w:rFonts w:ascii="Arial" w:hAnsi="Arial" w:cs="Arial"/>
        </w:rPr>
        <w:t>*</w:t>
      </w:r>
      <w:r w:rsidRPr="0044325B">
        <w:rPr>
          <w:rFonts w:ascii="Arial" w:hAnsi="Arial" w:cs="Arial"/>
        </w:rPr>
        <w:t xml:space="preserve"> Careers Information, Advice and Guidance </w:t>
      </w:r>
      <w:r w:rsidR="009F3032">
        <w:rPr>
          <w:rFonts w:ascii="Arial" w:hAnsi="Arial" w:cs="Arial"/>
        </w:rPr>
        <w:t>service</w:t>
      </w:r>
      <w:r w:rsidR="009B5B09">
        <w:rPr>
          <w:rFonts w:ascii="Arial" w:hAnsi="Arial" w:cs="Arial"/>
        </w:rPr>
        <w:t>s</w:t>
      </w:r>
      <w:r w:rsidR="009F3032">
        <w:rPr>
          <w:rFonts w:ascii="Arial" w:hAnsi="Arial" w:cs="Arial"/>
        </w:rPr>
        <w:t xml:space="preserve"> in Wales.</w:t>
      </w:r>
    </w:p>
    <w:p w14:paraId="0A37501D" w14:textId="77777777" w:rsidR="008C1359" w:rsidRDefault="008C1359" w:rsidP="001330ED">
      <w:pPr>
        <w:spacing w:after="0" w:line="240" w:lineRule="auto"/>
        <w:rPr>
          <w:rFonts w:ascii="Arial" w:hAnsi="Arial" w:cs="Arial"/>
        </w:rPr>
      </w:pPr>
    </w:p>
    <w:p w14:paraId="5B57AD23" w14:textId="77777777" w:rsidR="008C1359" w:rsidRDefault="008C1359" w:rsidP="008C1359">
      <w:pPr>
        <w:spacing w:after="0"/>
        <w:rPr>
          <w:rFonts w:ascii="Arial" w:hAnsi="Arial" w:cs="Arial"/>
        </w:rPr>
      </w:pPr>
      <w:r>
        <w:rPr>
          <w:rFonts w:ascii="Arial" w:hAnsi="Arial" w:cs="Arial"/>
        </w:rPr>
        <w:t>*</w:t>
      </w:r>
      <w:r w:rsidRPr="009B5B09">
        <w:rPr>
          <w:rFonts w:ascii="Arial" w:hAnsi="Arial" w:cs="Arial"/>
          <w:sz w:val="16"/>
        </w:rPr>
        <w:t>Bilingual services are identified as services in Welsh and English.  In line with Welsh Language (Wales) Measures 2011 CCDG both as an employer and a service provider commits to the requirements placed on us by either the Welsh Language Commissioner or the Welsh Government.</w:t>
      </w:r>
    </w:p>
    <w:p w14:paraId="5DAB6C7B" w14:textId="77777777" w:rsidR="009F3032" w:rsidRDefault="009F3032" w:rsidP="001330ED">
      <w:pPr>
        <w:spacing w:after="0" w:line="240" w:lineRule="auto"/>
        <w:rPr>
          <w:rFonts w:ascii="Arial" w:hAnsi="Arial" w:cs="Arial"/>
        </w:rPr>
      </w:pPr>
    </w:p>
    <w:p w14:paraId="2C00B4A9" w14:textId="77777777" w:rsidR="00937AB2" w:rsidRPr="00937AB2" w:rsidRDefault="00875DAC" w:rsidP="001330ED">
      <w:pPr>
        <w:spacing w:after="0"/>
        <w:rPr>
          <w:rFonts w:ascii="Arial" w:hAnsi="Arial" w:cs="Arial"/>
          <w:b/>
        </w:rPr>
      </w:pPr>
      <w:r>
        <w:rPr>
          <w:rFonts w:ascii="Arial" w:hAnsi="Arial" w:cs="Arial"/>
          <w:b/>
        </w:rPr>
        <w:t>Policy Context</w:t>
      </w:r>
    </w:p>
    <w:p w14:paraId="23093032" w14:textId="30FA6CF8" w:rsidR="00875DAC" w:rsidRDefault="001330ED" w:rsidP="00875DAC">
      <w:pPr>
        <w:spacing w:after="0"/>
        <w:rPr>
          <w:rFonts w:ascii="Arial" w:hAnsi="Arial" w:cs="Arial"/>
        </w:rPr>
      </w:pPr>
      <w:r w:rsidRPr="3E30F9AC">
        <w:rPr>
          <w:rFonts w:ascii="Arial" w:hAnsi="Arial" w:cs="Arial"/>
        </w:rPr>
        <w:t xml:space="preserve">This policy document sets out </w:t>
      </w:r>
      <w:r w:rsidR="009F3032" w:rsidRPr="3E30F9AC">
        <w:rPr>
          <w:rFonts w:ascii="Arial" w:hAnsi="Arial" w:cs="Arial"/>
        </w:rPr>
        <w:t>our</w:t>
      </w:r>
      <w:r w:rsidRPr="3E30F9AC">
        <w:rPr>
          <w:rFonts w:ascii="Arial" w:hAnsi="Arial" w:cs="Arial"/>
        </w:rPr>
        <w:t xml:space="preserve"> commitmen</w:t>
      </w:r>
      <w:r w:rsidR="00937AB2" w:rsidRPr="3E30F9AC">
        <w:rPr>
          <w:rFonts w:ascii="Arial" w:hAnsi="Arial" w:cs="Arial"/>
        </w:rPr>
        <w:t>t</w:t>
      </w:r>
      <w:r w:rsidRPr="3E30F9AC">
        <w:rPr>
          <w:rFonts w:ascii="Arial" w:hAnsi="Arial" w:cs="Arial"/>
        </w:rPr>
        <w:t xml:space="preserve"> both in service delivery</w:t>
      </w:r>
      <w:r w:rsidR="00937AB2" w:rsidRPr="3E30F9AC">
        <w:rPr>
          <w:rFonts w:ascii="Arial" w:hAnsi="Arial" w:cs="Arial"/>
        </w:rPr>
        <w:t xml:space="preserve"> to the public in Wales</w:t>
      </w:r>
      <w:r w:rsidRPr="3E30F9AC">
        <w:rPr>
          <w:rFonts w:ascii="Arial" w:hAnsi="Arial" w:cs="Arial"/>
        </w:rPr>
        <w:t xml:space="preserve"> and as an employer. </w:t>
      </w:r>
      <w:r w:rsidR="00CE69B0" w:rsidRPr="3E30F9AC">
        <w:rPr>
          <w:rFonts w:ascii="Arial" w:hAnsi="Arial" w:cs="Arial"/>
        </w:rPr>
        <w:t>We are dedicated to encouraging supportive and inclusive culture and to</w:t>
      </w:r>
      <w:r w:rsidR="00875DAC" w:rsidRPr="3E30F9AC">
        <w:rPr>
          <w:rFonts w:ascii="Arial" w:hAnsi="Arial" w:cs="Arial"/>
        </w:rPr>
        <w:t xml:space="preserve"> ensure that </w:t>
      </w:r>
      <w:r w:rsidR="196A14C8" w:rsidRPr="3E30F9AC">
        <w:rPr>
          <w:rFonts w:ascii="Arial" w:hAnsi="Arial" w:cs="Arial"/>
        </w:rPr>
        <w:t xml:space="preserve">diversity and inclusion </w:t>
      </w:r>
      <w:r w:rsidR="00875DAC" w:rsidRPr="3E30F9AC">
        <w:rPr>
          <w:rFonts w:ascii="Arial" w:hAnsi="Arial" w:cs="Arial"/>
        </w:rPr>
        <w:t xml:space="preserve">is embedded through all aspects of the </w:t>
      </w:r>
      <w:r w:rsidR="008C1359" w:rsidRPr="3E30F9AC">
        <w:rPr>
          <w:rFonts w:ascii="Arial" w:hAnsi="Arial" w:cs="Arial"/>
        </w:rPr>
        <w:t>busines</w:t>
      </w:r>
      <w:r w:rsidR="00CE69B0" w:rsidRPr="3E30F9AC">
        <w:rPr>
          <w:rFonts w:ascii="Arial" w:hAnsi="Arial" w:cs="Arial"/>
        </w:rPr>
        <w:t xml:space="preserve">s. </w:t>
      </w:r>
    </w:p>
    <w:p w14:paraId="02EB378F" w14:textId="77777777" w:rsidR="001330ED" w:rsidRDefault="001330ED" w:rsidP="001330ED">
      <w:pPr>
        <w:spacing w:after="0"/>
        <w:rPr>
          <w:rFonts w:ascii="Arial" w:hAnsi="Arial" w:cs="Arial"/>
          <w:b/>
          <w:sz w:val="24"/>
          <w:szCs w:val="24"/>
        </w:rPr>
      </w:pPr>
    </w:p>
    <w:p w14:paraId="1685D7C9" w14:textId="76B26EB6" w:rsidR="00937AB2" w:rsidRDefault="001330ED" w:rsidP="001330ED">
      <w:pPr>
        <w:spacing w:after="0" w:line="240" w:lineRule="auto"/>
        <w:rPr>
          <w:rFonts w:ascii="Arial" w:hAnsi="Arial" w:cs="Arial"/>
          <w:color w:val="000000"/>
        </w:rPr>
      </w:pPr>
      <w:r>
        <w:rPr>
          <w:rFonts w:ascii="Arial" w:hAnsi="Arial" w:cs="Arial"/>
          <w:color w:val="000000"/>
        </w:rPr>
        <w:t>Our duties are set out in the Equality Act 2010 (Wales) Regulations which came into force in April 2011.</w:t>
      </w:r>
      <w:r w:rsidR="009B5B09">
        <w:rPr>
          <w:rFonts w:ascii="Arial" w:hAnsi="Arial" w:cs="Arial"/>
          <w:color w:val="000000"/>
        </w:rPr>
        <w:t xml:space="preserve">  </w:t>
      </w:r>
      <w:r w:rsidR="00937AB2">
        <w:rPr>
          <w:rFonts w:ascii="Arial" w:hAnsi="Arial" w:cs="Arial"/>
          <w:color w:val="000000"/>
        </w:rPr>
        <w:t xml:space="preserve">As a public body operating in </w:t>
      </w:r>
      <w:r w:rsidR="009D184E">
        <w:rPr>
          <w:rFonts w:ascii="Arial" w:hAnsi="Arial" w:cs="Arial"/>
          <w:color w:val="000000"/>
        </w:rPr>
        <w:t>Wales,</w:t>
      </w:r>
      <w:r w:rsidR="00937AB2">
        <w:rPr>
          <w:rFonts w:ascii="Arial" w:hAnsi="Arial" w:cs="Arial"/>
          <w:color w:val="000000"/>
        </w:rPr>
        <w:t xml:space="preserve"> we </w:t>
      </w:r>
      <w:r w:rsidR="008C1359">
        <w:rPr>
          <w:rFonts w:ascii="Arial" w:hAnsi="Arial" w:cs="Arial"/>
          <w:color w:val="000000"/>
        </w:rPr>
        <w:t>are</w:t>
      </w:r>
      <w:r w:rsidR="00875DAC">
        <w:rPr>
          <w:rFonts w:ascii="Arial" w:hAnsi="Arial" w:cs="Arial"/>
          <w:color w:val="000000"/>
        </w:rPr>
        <w:t xml:space="preserve"> working towards the well-being goals included in the</w:t>
      </w:r>
      <w:r w:rsidR="00937AB2">
        <w:rPr>
          <w:rFonts w:ascii="Arial" w:hAnsi="Arial" w:cs="Arial"/>
          <w:color w:val="000000"/>
        </w:rPr>
        <w:t xml:space="preserve"> Well-being of Future Generations (Wales) Act 2015</w:t>
      </w:r>
      <w:r w:rsidR="00875DAC">
        <w:rPr>
          <w:rFonts w:ascii="Arial" w:hAnsi="Arial" w:cs="Arial"/>
          <w:color w:val="000000"/>
        </w:rPr>
        <w:t>.</w:t>
      </w:r>
    </w:p>
    <w:p w14:paraId="6A05A809" w14:textId="77777777" w:rsidR="00937AB2" w:rsidRPr="009366E6" w:rsidRDefault="00937AB2" w:rsidP="001330ED">
      <w:pPr>
        <w:spacing w:after="0" w:line="240" w:lineRule="auto"/>
        <w:rPr>
          <w:rFonts w:ascii="Arial" w:hAnsi="Arial" w:cs="Arial"/>
          <w:color w:val="000000"/>
        </w:rPr>
      </w:pPr>
    </w:p>
    <w:p w14:paraId="7A7B401B" w14:textId="77777777" w:rsidR="00337F3A" w:rsidRDefault="00337F3A" w:rsidP="001330ED">
      <w:pPr>
        <w:spacing w:after="0"/>
        <w:rPr>
          <w:rFonts w:ascii="Arial" w:hAnsi="Arial" w:cs="Arial"/>
        </w:rPr>
      </w:pPr>
      <w:r>
        <w:rPr>
          <w:rFonts w:ascii="Arial" w:hAnsi="Arial" w:cs="Arial"/>
        </w:rPr>
        <w:t>We commit to</w:t>
      </w:r>
      <w:r w:rsidR="00875DAC">
        <w:rPr>
          <w:rFonts w:ascii="Arial" w:hAnsi="Arial" w:cs="Arial"/>
        </w:rPr>
        <w:t xml:space="preserve"> considering the needs of individuals in their day to day work and to understand how different people will be affected by our services and to have due regard to the need to:</w:t>
      </w:r>
    </w:p>
    <w:p w14:paraId="60267449" w14:textId="7140D31C" w:rsidR="00875DAC" w:rsidRPr="00875DAC" w:rsidRDefault="00875DAC" w:rsidP="00875DAC">
      <w:pPr>
        <w:pStyle w:val="ListParagraph"/>
        <w:numPr>
          <w:ilvl w:val="0"/>
          <w:numId w:val="14"/>
        </w:numPr>
        <w:spacing w:after="0"/>
        <w:rPr>
          <w:rFonts w:ascii="Arial" w:hAnsi="Arial" w:cs="Arial"/>
        </w:rPr>
      </w:pPr>
      <w:r>
        <w:rPr>
          <w:rFonts w:ascii="Arial" w:hAnsi="Arial" w:cs="Arial"/>
        </w:rPr>
        <w:t>e</w:t>
      </w:r>
      <w:r w:rsidRPr="00875DAC">
        <w:rPr>
          <w:rFonts w:ascii="Arial" w:hAnsi="Arial" w:cs="Arial"/>
        </w:rPr>
        <w:t xml:space="preserve">liminate unlawful discrimination, harassment, </w:t>
      </w:r>
      <w:r w:rsidR="009D184E" w:rsidRPr="00875DAC">
        <w:rPr>
          <w:rFonts w:ascii="Arial" w:hAnsi="Arial" w:cs="Arial"/>
        </w:rPr>
        <w:t>victimisation,</w:t>
      </w:r>
      <w:r w:rsidRPr="00875DAC">
        <w:rPr>
          <w:rFonts w:ascii="Arial" w:hAnsi="Arial" w:cs="Arial"/>
        </w:rPr>
        <w:t xml:space="preserve"> and any other conduct prohibited by the Equality Act.</w:t>
      </w:r>
    </w:p>
    <w:p w14:paraId="2A208E07" w14:textId="77777777" w:rsidR="00875DAC" w:rsidRPr="00875DAC" w:rsidRDefault="00875DAC" w:rsidP="00875DAC">
      <w:pPr>
        <w:pStyle w:val="ListParagraph"/>
        <w:numPr>
          <w:ilvl w:val="0"/>
          <w:numId w:val="14"/>
        </w:numPr>
        <w:spacing w:after="0"/>
        <w:rPr>
          <w:rFonts w:ascii="Arial" w:hAnsi="Arial" w:cs="Arial"/>
        </w:rPr>
      </w:pPr>
      <w:r>
        <w:rPr>
          <w:rFonts w:ascii="Arial" w:hAnsi="Arial" w:cs="Arial"/>
        </w:rPr>
        <w:t>a</w:t>
      </w:r>
      <w:r w:rsidRPr="00875DAC">
        <w:rPr>
          <w:rFonts w:ascii="Arial" w:hAnsi="Arial" w:cs="Arial"/>
        </w:rPr>
        <w:t>dvance equality of opportunity between people who share one or more protected characteristic and people who do not share it/them</w:t>
      </w:r>
    </w:p>
    <w:p w14:paraId="32A97864" w14:textId="77777777" w:rsidR="00875DAC" w:rsidRPr="00875DAC" w:rsidRDefault="00875DAC" w:rsidP="00875DAC">
      <w:pPr>
        <w:pStyle w:val="ListParagraph"/>
        <w:numPr>
          <w:ilvl w:val="0"/>
          <w:numId w:val="14"/>
        </w:numPr>
        <w:spacing w:after="0"/>
        <w:rPr>
          <w:rFonts w:ascii="Arial" w:hAnsi="Arial" w:cs="Arial"/>
        </w:rPr>
      </w:pPr>
      <w:r>
        <w:rPr>
          <w:rFonts w:ascii="Arial" w:hAnsi="Arial" w:cs="Arial"/>
        </w:rPr>
        <w:t>f</w:t>
      </w:r>
      <w:r w:rsidRPr="00875DAC">
        <w:rPr>
          <w:rFonts w:ascii="Arial" w:hAnsi="Arial" w:cs="Arial"/>
        </w:rPr>
        <w:t>oster good relations between people who share one or more protected characteristic and people who do not share it</w:t>
      </w:r>
    </w:p>
    <w:p w14:paraId="5A39BBE3" w14:textId="77777777" w:rsidR="00875DAC" w:rsidRDefault="00875DAC" w:rsidP="001330ED">
      <w:pPr>
        <w:spacing w:after="0"/>
        <w:rPr>
          <w:rFonts w:ascii="Arial" w:hAnsi="Arial" w:cs="Arial"/>
        </w:rPr>
      </w:pPr>
    </w:p>
    <w:p w14:paraId="2D758822" w14:textId="77777777" w:rsidR="00337F3A" w:rsidRDefault="00337F3A" w:rsidP="001330ED">
      <w:pPr>
        <w:spacing w:after="0"/>
        <w:rPr>
          <w:rFonts w:ascii="Arial" w:hAnsi="Arial" w:cs="Arial"/>
        </w:rPr>
      </w:pPr>
      <w:r>
        <w:rPr>
          <w:rFonts w:ascii="Arial" w:hAnsi="Arial" w:cs="Arial"/>
        </w:rPr>
        <w:t xml:space="preserve">We further commit to advance equality of opportunity between </w:t>
      </w:r>
      <w:r w:rsidR="009F3032">
        <w:rPr>
          <w:rFonts w:ascii="Arial" w:hAnsi="Arial" w:cs="Arial"/>
        </w:rPr>
        <w:t>people</w:t>
      </w:r>
      <w:r w:rsidR="008C1359">
        <w:rPr>
          <w:rFonts w:ascii="Arial" w:hAnsi="Arial" w:cs="Arial"/>
        </w:rPr>
        <w:t xml:space="preserve"> from </w:t>
      </w:r>
      <w:r>
        <w:rPr>
          <w:rFonts w:ascii="Arial" w:hAnsi="Arial" w:cs="Arial"/>
        </w:rPr>
        <w:t xml:space="preserve">different groups which includes the need </w:t>
      </w:r>
      <w:r w:rsidR="009F3032">
        <w:rPr>
          <w:rFonts w:ascii="Arial" w:hAnsi="Arial" w:cs="Arial"/>
        </w:rPr>
        <w:t>to:</w:t>
      </w:r>
    </w:p>
    <w:p w14:paraId="4B9E8D59" w14:textId="77777777" w:rsidR="00337F3A" w:rsidRPr="009F3032" w:rsidRDefault="009F3032" w:rsidP="009F3032">
      <w:pPr>
        <w:pStyle w:val="ListParagraph"/>
        <w:numPr>
          <w:ilvl w:val="0"/>
          <w:numId w:val="11"/>
        </w:numPr>
        <w:spacing w:after="0"/>
        <w:rPr>
          <w:rFonts w:ascii="Arial" w:hAnsi="Arial" w:cs="Arial"/>
        </w:rPr>
      </w:pPr>
      <w:r>
        <w:rPr>
          <w:rFonts w:ascii="Arial" w:hAnsi="Arial" w:cs="Arial"/>
        </w:rPr>
        <w:t>r</w:t>
      </w:r>
      <w:r w:rsidR="00337F3A" w:rsidRPr="009F3032">
        <w:rPr>
          <w:rFonts w:ascii="Arial" w:hAnsi="Arial" w:cs="Arial"/>
        </w:rPr>
        <w:t>emove or minimise disadvantage suffered by people due to their protected characteristics</w:t>
      </w:r>
    </w:p>
    <w:p w14:paraId="4DAFD28A" w14:textId="77777777" w:rsidR="00337F3A" w:rsidRPr="009F3032" w:rsidRDefault="009F3032" w:rsidP="009F3032">
      <w:pPr>
        <w:pStyle w:val="ListParagraph"/>
        <w:numPr>
          <w:ilvl w:val="0"/>
          <w:numId w:val="11"/>
        </w:numPr>
        <w:spacing w:after="0"/>
        <w:rPr>
          <w:rFonts w:ascii="Arial" w:hAnsi="Arial" w:cs="Arial"/>
        </w:rPr>
      </w:pPr>
      <w:r>
        <w:rPr>
          <w:rFonts w:ascii="Arial" w:hAnsi="Arial" w:cs="Arial"/>
        </w:rPr>
        <w:t>m</w:t>
      </w:r>
      <w:r w:rsidR="00337F3A" w:rsidRPr="009F3032">
        <w:rPr>
          <w:rFonts w:ascii="Arial" w:hAnsi="Arial" w:cs="Arial"/>
        </w:rPr>
        <w:t xml:space="preserve">eet the needs of people with protected </w:t>
      </w:r>
      <w:r w:rsidRPr="009F3032">
        <w:rPr>
          <w:rFonts w:ascii="Arial" w:hAnsi="Arial" w:cs="Arial"/>
        </w:rPr>
        <w:t>characteristics</w:t>
      </w:r>
    </w:p>
    <w:p w14:paraId="424783E1" w14:textId="77777777" w:rsidR="00337F3A" w:rsidRPr="009F3032" w:rsidRDefault="009F3032" w:rsidP="009F3032">
      <w:pPr>
        <w:pStyle w:val="ListParagraph"/>
        <w:numPr>
          <w:ilvl w:val="0"/>
          <w:numId w:val="11"/>
        </w:numPr>
        <w:spacing w:after="0"/>
        <w:rPr>
          <w:rFonts w:ascii="Arial" w:hAnsi="Arial" w:cs="Arial"/>
        </w:rPr>
      </w:pPr>
      <w:r>
        <w:rPr>
          <w:rFonts w:ascii="Arial" w:hAnsi="Arial" w:cs="Arial"/>
        </w:rPr>
        <w:t>e</w:t>
      </w:r>
      <w:r w:rsidR="00337F3A" w:rsidRPr="009F3032">
        <w:rPr>
          <w:rFonts w:ascii="Arial" w:hAnsi="Arial" w:cs="Arial"/>
        </w:rPr>
        <w:t xml:space="preserve">ncourage people with </w:t>
      </w:r>
      <w:r w:rsidRPr="009F3032">
        <w:rPr>
          <w:rFonts w:ascii="Arial" w:hAnsi="Arial" w:cs="Arial"/>
        </w:rPr>
        <w:t>protected</w:t>
      </w:r>
      <w:r w:rsidR="00337F3A" w:rsidRPr="009F3032">
        <w:rPr>
          <w:rFonts w:ascii="Arial" w:hAnsi="Arial" w:cs="Arial"/>
        </w:rPr>
        <w:t xml:space="preserve"> </w:t>
      </w:r>
      <w:r w:rsidRPr="009F3032">
        <w:rPr>
          <w:rFonts w:ascii="Arial" w:hAnsi="Arial" w:cs="Arial"/>
        </w:rPr>
        <w:t>characteristics</w:t>
      </w:r>
      <w:r w:rsidR="00337F3A" w:rsidRPr="009F3032">
        <w:rPr>
          <w:rFonts w:ascii="Arial" w:hAnsi="Arial" w:cs="Arial"/>
        </w:rPr>
        <w:t xml:space="preserve"> to participate where participation is low</w:t>
      </w:r>
    </w:p>
    <w:p w14:paraId="336C78DA" w14:textId="77777777" w:rsidR="00337F3A" w:rsidRPr="009F3032" w:rsidRDefault="009F3032" w:rsidP="009F3032">
      <w:pPr>
        <w:pStyle w:val="ListParagraph"/>
        <w:numPr>
          <w:ilvl w:val="0"/>
          <w:numId w:val="11"/>
        </w:numPr>
        <w:spacing w:after="0"/>
        <w:rPr>
          <w:rFonts w:ascii="Arial" w:hAnsi="Arial" w:cs="Arial"/>
        </w:rPr>
      </w:pPr>
      <w:r w:rsidRPr="009F3032">
        <w:rPr>
          <w:rFonts w:ascii="Arial" w:hAnsi="Arial" w:cs="Arial"/>
        </w:rPr>
        <w:t>tackling prejudice and promoting understanding between people from different groups.</w:t>
      </w:r>
    </w:p>
    <w:p w14:paraId="41C8F396" w14:textId="77777777" w:rsidR="00337F3A" w:rsidRDefault="00337F3A" w:rsidP="001330ED">
      <w:pPr>
        <w:spacing w:after="0"/>
        <w:rPr>
          <w:rFonts w:ascii="Arial" w:hAnsi="Arial" w:cs="Arial"/>
        </w:rPr>
      </w:pPr>
    </w:p>
    <w:p w14:paraId="01F98E61" w14:textId="77DAFB96" w:rsidR="00337F3A" w:rsidRDefault="00337F3A" w:rsidP="001330ED">
      <w:pPr>
        <w:spacing w:after="0"/>
        <w:rPr>
          <w:rFonts w:ascii="Arial" w:hAnsi="Arial" w:cs="Arial"/>
        </w:rPr>
      </w:pPr>
      <w:r>
        <w:rPr>
          <w:rFonts w:ascii="Arial" w:hAnsi="Arial" w:cs="Arial"/>
        </w:rPr>
        <w:t xml:space="preserve">In undertaking our </w:t>
      </w:r>
      <w:r w:rsidR="009D184E">
        <w:rPr>
          <w:rFonts w:ascii="Arial" w:hAnsi="Arial" w:cs="Arial"/>
        </w:rPr>
        <w:t>duties,</w:t>
      </w:r>
      <w:r>
        <w:rPr>
          <w:rFonts w:ascii="Arial" w:hAnsi="Arial" w:cs="Arial"/>
        </w:rPr>
        <w:t xml:space="preserve"> we will consider our general duties when</w:t>
      </w:r>
    </w:p>
    <w:p w14:paraId="0956558C" w14:textId="61508FAA" w:rsidR="00337F3A" w:rsidRPr="009F3032" w:rsidRDefault="00337F3A" w:rsidP="009F3032">
      <w:pPr>
        <w:pStyle w:val="ListParagraph"/>
        <w:numPr>
          <w:ilvl w:val="0"/>
          <w:numId w:val="10"/>
        </w:numPr>
        <w:spacing w:after="0"/>
        <w:rPr>
          <w:rFonts w:ascii="Arial" w:hAnsi="Arial" w:cs="Arial"/>
        </w:rPr>
      </w:pPr>
      <w:r w:rsidRPr="009F3032">
        <w:rPr>
          <w:rFonts w:ascii="Arial" w:hAnsi="Arial" w:cs="Arial"/>
        </w:rPr>
        <w:t xml:space="preserve">Developing, </w:t>
      </w:r>
      <w:r w:rsidR="009D184E" w:rsidRPr="009F3032">
        <w:rPr>
          <w:rFonts w:ascii="Arial" w:hAnsi="Arial" w:cs="Arial"/>
        </w:rPr>
        <w:t>evaluating,</w:t>
      </w:r>
      <w:r w:rsidRPr="009F3032">
        <w:rPr>
          <w:rFonts w:ascii="Arial" w:hAnsi="Arial" w:cs="Arial"/>
        </w:rPr>
        <w:t xml:space="preserve"> and reviewing policies</w:t>
      </w:r>
    </w:p>
    <w:p w14:paraId="36270A89" w14:textId="4C66BC96" w:rsidR="00337F3A" w:rsidRPr="009F3032" w:rsidRDefault="00337F3A" w:rsidP="009F3032">
      <w:pPr>
        <w:pStyle w:val="ListParagraph"/>
        <w:numPr>
          <w:ilvl w:val="0"/>
          <w:numId w:val="10"/>
        </w:numPr>
        <w:spacing w:after="0"/>
        <w:rPr>
          <w:rFonts w:ascii="Arial" w:hAnsi="Arial" w:cs="Arial"/>
        </w:rPr>
      </w:pPr>
      <w:r w:rsidRPr="009F3032">
        <w:rPr>
          <w:rFonts w:ascii="Arial" w:hAnsi="Arial" w:cs="Arial"/>
        </w:rPr>
        <w:t xml:space="preserve">Designing, </w:t>
      </w:r>
      <w:r w:rsidR="009D184E" w:rsidRPr="009F3032">
        <w:rPr>
          <w:rFonts w:ascii="Arial" w:hAnsi="Arial" w:cs="Arial"/>
        </w:rPr>
        <w:t>delivering,</w:t>
      </w:r>
      <w:r w:rsidRPr="009F3032">
        <w:rPr>
          <w:rFonts w:ascii="Arial" w:hAnsi="Arial" w:cs="Arial"/>
        </w:rPr>
        <w:t xml:space="preserve"> and evaluating services</w:t>
      </w:r>
    </w:p>
    <w:p w14:paraId="53FE3D13" w14:textId="77777777" w:rsidR="00337F3A" w:rsidRPr="009F3032" w:rsidRDefault="00337F3A" w:rsidP="009F3032">
      <w:pPr>
        <w:pStyle w:val="ListParagraph"/>
        <w:numPr>
          <w:ilvl w:val="0"/>
          <w:numId w:val="10"/>
        </w:numPr>
        <w:spacing w:after="0"/>
        <w:rPr>
          <w:rFonts w:ascii="Arial" w:hAnsi="Arial" w:cs="Arial"/>
        </w:rPr>
      </w:pPr>
      <w:r w:rsidRPr="009F3032">
        <w:rPr>
          <w:rFonts w:ascii="Arial" w:hAnsi="Arial" w:cs="Arial"/>
        </w:rPr>
        <w:t>Commissioning and procuring services from others</w:t>
      </w:r>
    </w:p>
    <w:p w14:paraId="72A3D3EC" w14:textId="77777777" w:rsidR="00337F3A" w:rsidRDefault="00337F3A" w:rsidP="001330ED">
      <w:pPr>
        <w:spacing w:after="0"/>
        <w:rPr>
          <w:rFonts w:ascii="Arial" w:hAnsi="Arial" w:cs="Arial"/>
        </w:rPr>
      </w:pPr>
    </w:p>
    <w:p w14:paraId="4F28D86E" w14:textId="64CBEB82" w:rsidR="00337F3A" w:rsidRDefault="00875DAC" w:rsidP="001330ED">
      <w:pPr>
        <w:spacing w:after="0"/>
        <w:rPr>
          <w:rFonts w:ascii="Arial" w:hAnsi="Arial" w:cs="Arial"/>
        </w:rPr>
      </w:pPr>
      <w:r>
        <w:rPr>
          <w:rFonts w:ascii="Arial" w:hAnsi="Arial" w:cs="Arial"/>
        </w:rPr>
        <w:t xml:space="preserve">With </w:t>
      </w:r>
      <w:r w:rsidR="00337F3A">
        <w:rPr>
          <w:rFonts w:ascii="Arial" w:hAnsi="Arial" w:cs="Arial"/>
        </w:rPr>
        <w:t xml:space="preserve">services to the public in Wales, </w:t>
      </w:r>
      <w:r>
        <w:rPr>
          <w:rFonts w:ascii="Arial" w:hAnsi="Arial" w:cs="Arial"/>
        </w:rPr>
        <w:t xml:space="preserve">we </w:t>
      </w:r>
      <w:r w:rsidR="00337F3A">
        <w:rPr>
          <w:rFonts w:ascii="Arial" w:hAnsi="Arial" w:cs="Arial"/>
        </w:rPr>
        <w:t xml:space="preserve">may identify areas of delivery where treating some people more favourably than others </w:t>
      </w:r>
      <w:r w:rsidR="009F3032">
        <w:rPr>
          <w:rFonts w:ascii="Arial" w:hAnsi="Arial" w:cs="Arial"/>
        </w:rPr>
        <w:t xml:space="preserve">will be allowed. </w:t>
      </w:r>
      <w:r w:rsidR="009B5B09">
        <w:rPr>
          <w:rFonts w:ascii="Arial" w:hAnsi="Arial" w:cs="Arial"/>
        </w:rPr>
        <w:t xml:space="preserve"> An example</w:t>
      </w:r>
      <w:r w:rsidR="009F3032">
        <w:rPr>
          <w:rFonts w:ascii="Arial" w:hAnsi="Arial" w:cs="Arial"/>
        </w:rPr>
        <w:t xml:space="preserve"> of </w:t>
      </w:r>
      <w:r w:rsidR="009B5B09">
        <w:rPr>
          <w:rFonts w:ascii="Arial" w:hAnsi="Arial" w:cs="Arial"/>
        </w:rPr>
        <w:t>this would be</w:t>
      </w:r>
      <w:r w:rsidR="009F3032">
        <w:rPr>
          <w:rFonts w:ascii="Arial" w:hAnsi="Arial" w:cs="Arial"/>
        </w:rPr>
        <w:t xml:space="preserve"> if </w:t>
      </w:r>
      <w:r w:rsidR="009D184E">
        <w:rPr>
          <w:rFonts w:ascii="Arial" w:hAnsi="Arial" w:cs="Arial"/>
        </w:rPr>
        <w:t>opportunities</w:t>
      </w:r>
      <w:r w:rsidR="009F3032">
        <w:rPr>
          <w:rFonts w:ascii="Arial" w:hAnsi="Arial" w:cs="Arial"/>
        </w:rPr>
        <w:t xml:space="preserve"> or employment sectors are under-represented by</w:t>
      </w:r>
      <w:r>
        <w:rPr>
          <w:rFonts w:ascii="Arial" w:hAnsi="Arial" w:cs="Arial"/>
        </w:rPr>
        <w:t xml:space="preserve"> individuals who share one or more of the listed protected characteristics</w:t>
      </w:r>
      <w:r w:rsidR="009F3032">
        <w:rPr>
          <w:rFonts w:ascii="Arial" w:hAnsi="Arial" w:cs="Arial"/>
        </w:rPr>
        <w:t>.</w:t>
      </w:r>
    </w:p>
    <w:p w14:paraId="17FA38F5" w14:textId="77777777" w:rsidR="008C1359" w:rsidRPr="008C1359" w:rsidRDefault="008C1359" w:rsidP="001330ED">
      <w:pPr>
        <w:spacing w:after="0"/>
        <w:rPr>
          <w:rFonts w:ascii="Arial" w:hAnsi="Arial" w:cs="Arial"/>
          <w:b/>
        </w:rPr>
      </w:pPr>
      <w:r w:rsidRPr="008C1359">
        <w:rPr>
          <w:rFonts w:ascii="Arial" w:hAnsi="Arial" w:cs="Arial"/>
          <w:b/>
        </w:rPr>
        <w:lastRenderedPageBreak/>
        <w:t>Roles and responsibilities</w:t>
      </w:r>
    </w:p>
    <w:tbl>
      <w:tblPr>
        <w:tblStyle w:val="TableGrid"/>
        <w:tblW w:w="9640" w:type="dxa"/>
        <w:tblInd w:w="-176" w:type="dxa"/>
        <w:tblLook w:val="04A0" w:firstRow="1" w:lastRow="0" w:firstColumn="1" w:lastColumn="0" w:noHBand="0" w:noVBand="1"/>
      </w:tblPr>
      <w:tblGrid>
        <w:gridCol w:w="3545"/>
        <w:gridCol w:w="6095"/>
      </w:tblGrid>
      <w:tr w:rsidR="008C1359" w:rsidRPr="008C1359" w14:paraId="64F964B9" w14:textId="77777777" w:rsidTr="594587F1">
        <w:tc>
          <w:tcPr>
            <w:tcW w:w="3545" w:type="dxa"/>
          </w:tcPr>
          <w:p w14:paraId="7810568A" w14:textId="77777777" w:rsidR="008C1359" w:rsidRPr="008C1359" w:rsidRDefault="008C1359" w:rsidP="001330ED">
            <w:pPr>
              <w:rPr>
                <w:rFonts w:ascii="Arial" w:hAnsi="Arial" w:cs="Arial"/>
                <w:b/>
              </w:rPr>
            </w:pPr>
            <w:r w:rsidRPr="008C1359">
              <w:rPr>
                <w:rFonts w:ascii="Arial" w:hAnsi="Arial" w:cs="Arial"/>
                <w:b/>
              </w:rPr>
              <w:t>Role</w:t>
            </w:r>
          </w:p>
        </w:tc>
        <w:tc>
          <w:tcPr>
            <w:tcW w:w="6095" w:type="dxa"/>
          </w:tcPr>
          <w:p w14:paraId="0719A626" w14:textId="77777777" w:rsidR="008C1359" w:rsidRPr="008C1359" w:rsidRDefault="008C1359" w:rsidP="001330ED">
            <w:pPr>
              <w:rPr>
                <w:rFonts w:ascii="Arial" w:hAnsi="Arial" w:cs="Arial"/>
                <w:b/>
              </w:rPr>
            </w:pPr>
            <w:r w:rsidRPr="008C1359">
              <w:rPr>
                <w:rFonts w:ascii="Arial" w:hAnsi="Arial" w:cs="Arial"/>
                <w:b/>
              </w:rPr>
              <w:t>Responsibility</w:t>
            </w:r>
          </w:p>
        </w:tc>
      </w:tr>
      <w:tr w:rsidR="008C1359" w14:paraId="1E921FE7" w14:textId="77777777" w:rsidTr="594587F1">
        <w:tc>
          <w:tcPr>
            <w:tcW w:w="3545" w:type="dxa"/>
          </w:tcPr>
          <w:p w14:paraId="5DC77748" w14:textId="50594648" w:rsidR="008C1359" w:rsidRDefault="008C1359" w:rsidP="001330ED">
            <w:pPr>
              <w:rPr>
                <w:rFonts w:ascii="Arial" w:hAnsi="Arial" w:cs="Arial"/>
              </w:rPr>
            </w:pPr>
            <w:r w:rsidRPr="3E30F9AC">
              <w:rPr>
                <w:rFonts w:ascii="Arial" w:hAnsi="Arial" w:cs="Arial"/>
              </w:rPr>
              <w:t xml:space="preserve">Director with lead responsibility for </w:t>
            </w:r>
            <w:r w:rsidR="1558E0AB" w:rsidRPr="00213FBA">
              <w:rPr>
                <w:rFonts w:ascii="Arial" w:hAnsi="Arial" w:cs="Arial"/>
              </w:rPr>
              <w:t>D&amp;I</w:t>
            </w:r>
          </w:p>
        </w:tc>
        <w:tc>
          <w:tcPr>
            <w:tcW w:w="6095" w:type="dxa"/>
          </w:tcPr>
          <w:p w14:paraId="69A80877" w14:textId="77777777" w:rsidR="008C1359" w:rsidRPr="008C1359" w:rsidRDefault="008C1359" w:rsidP="008C1359">
            <w:pPr>
              <w:pStyle w:val="ListParagraph"/>
              <w:numPr>
                <w:ilvl w:val="0"/>
                <w:numId w:val="15"/>
              </w:numPr>
              <w:rPr>
                <w:rFonts w:ascii="Arial" w:hAnsi="Arial" w:cs="Arial"/>
              </w:rPr>
            </w:pPr>
            <w:r w:rsidRPr="008C1359">
              <w:rPr>
                <w:rFonts w:ascii="Arial" w:hAnsi="Arial" w:cs="Arial"/>
              </w:rPr>
              <w:t xml:space="preserve">To ensure the organisation meets its duties as outlined in the Equality Act as an employer and service provider </w:t>
            </w:r>
          </w:p>
          <w:p w14:paraId="1F360327" w14:textId="77777777" w:rsidR="008C1359" w:rsidRPr="008C1359" w:rsidRDefault="008C1359" w:rsidP="008C1359">
            <w:pPr>
              <w:pStyle w:val="ListParagraph"/>
              <w:numPr>
                <w:ilvl w:val="0"/>
                <w:numId w:val="15"/>
              </w:numPr>
              <w:rPr>
                <w:rFonts w:ascii="Arial" w:hAnsi="Arial" w:cs="Arial"/>
              </w:rPr>
            </w:pPr>
            <w:r w:rsidRPr="008C1359">
              <w:rPr>
                <w:rFonts w:ascii="Arial" w:hAnsi="Arial" w:cs="Arial"/>
              </w:rPr>
              <w:t>To report to the Board the organisation’s compliance with the Act and highlight areas of concern and actions taken</w:t>
            </w:r>
          </w:p>
          <w:p w14:paraId="032E821E" w14:textId="77777777" w:rsidR="008C1359" w:rsidRDefault="008C1359" w:rsidP="009B5B09">
            <w:pPr>
              <w:pStyle w:val="ListParagraph"/>
              <w:numPr>
                <w:ilvl w:val="0"/>
                <w:numId w:val="15"/>
              </w:numPr>
              <w:rPr>
                <w:rFonts w:ascii="Arial" w:hAnsi="Arial" w:cs="Arial"/>
              </w:rPr>
            </w:pPr>
            <w:r w:rsidRPr="008C1359">
              <w:rPr>
                <w:rFonts w:ascii="Arial" w:hAnsi="Arial" w:cs="Arial"/>
              </w:rPr>
              <w:t>To report to Welsh Government the organisation’s compliance with the Act and highlight any areas of concern and actions taken</w:t>
            </w:r>
          </w:p>
        </w:tc>
      </w:tr>
      <w:tr w:rsidR="008C1359" w14:paraId="51544FC8" w14:textId="77777777" w:rsidTr="594587F1">
        <w:tc>
          <w:tcPr>
            <w:tcW w:w="3545" w:type="dxa"/>
          </w:tcPr>
          <w:p w14:paraId="03D68B68" w14:textId="6DA3DECC" w:rsidR="008C1359" w:rsidRDefault="008C1359" w:rsidP="001330ED">
            <w:pPr>
              <w:rPr>
                <w:rFonts w:ascii="Arial" w:hAnsi="Arial" w:cs="Arial"/>
              </w:rPr>
            </w:pPr>
            <w:r w:rsidRPr="3E30F9AC">
              <w:rPr>
                <w:rFonts w:ascii="Arial" w:hAnsi="Arial" w:cs="Arial"/>
              </w:rPr>
              <w:t xml:space="preserve">Head of with lead responsibility for </w:t>
            </w:r>
            <w:r w:rsidR="6EAD6FAE" w:rsidRPr="3E30F9AC">
              <w:rPr>
                <w:rFonts w:ascii="Arial" w:hAnsi="Arial" w:cs="Arial"/>
              </w:rPr>
              <w:t>D&amp;I</w:t>
            </w:r>
            <w:r w:rsidRPr="3E30F9AC">
              <w:rPr>
                <w:rFonts w:ascii="Arial" w:hAnsi="Arial" w:cs="Arial"/>
              </w:rPr>
              <w:t xml:space="preserve"> </w:t>
            </w:r>
            <w:r w:rsidR="002D1FEB">
              <w:rPr>
                <w:rFonts w:ascii="Arial" w:hAnsi="Arial" w:cs="Arial"/>
              </w:rPr>
              <w:t>(Employee</w:t>
            </w:r>
            <w:r w:rsidRPr="3E30F9AC">
              <w:rPr>
                <w:rFonts w:ascii="Arial" w:hAnsi="Arial" w:cs="Arial"/>
              </w:rPr>
              <w:t>)</w:t>
            </w:r>
          </w:p>
          <w:p w14:paraId="0D0B940D" w14:textId="77777777" w:rsidR="00FD146C" w:rsidRDefault="00FD146C" w:rsidP="001330ED">
            <w:pPr>
              <w:rPr>
                <w:rFonts w:ascii="Arial" w:hAnsi="Arial" w:cs="Arial"/>
              </w:rPr>
            </w:pPr>
          </w:p>
          <w:p w14:paraId="12671A13" w14:textId="29F72E83" w:rsidR="008C1359" w:rsidRDefault="008C1359" w:rsidP="001330ED">
            <w:pPr>
              <w:rPr>
                <w:rFonts w:ascii="Arial" w:hAnsi="Arial" w:cs="Arial"/>
              </w:rPr>
            </w:pPr>
            <w:r>
              <w:rPr>
                <w:rFonts w:ascii="Arial" w:hAnsi="Arial" w:cs="Arial"/>
              </w:rPr>
              <w:t xml:space="preserve">Head of with lead responsibility for </w:t>
            </w:r>
            <w:r w:rsidR="009D184E">
              <w:rPr>
                <w:rFonts w:ascii="Arial" w:hAnsi="Arial" w:cs="Arial"/>
              </w:rPr>
              <w:t>D&amp;I</w:t>
            </w:r>
            <w:r>
              <w:rPr>
                <w:rFonts w:ascii="Arial" w:hAnsi="Arial" w:cs="Arial"/>
              </w:rPr>
              <w:t xml:space="preserve"> (services</w:t>
            </w:r>
            <w:r w:rsidR="002D1FEB">
              <w:rPr>
                <w:rFonts w:ascii="Arial" w:hAnsi="Arial" w:cs="Arial"/>
              </w:rPr>
              <w:t xml:space="preserve"> to customers</w:t>
            </w:r>
            <w:r>
              <w:rPr>
                <w:rFonts w:ascii="Arial" w:hAnsi="Arial" w:cs="Arial"/>
              </w:rPr>
              <w:t>)</w:t>
            </w:r>
          </w:p>
        </w:tc>
        <w:tc>
          <w:tcPr>
            <w:tcW w:w="6095" w:type="dxa"/>
          </w:tcPr>
          <w:p w14:paraId="4ACCC64B" w14:textId="6F5188B3" w:rsidR="008C1359" w:rsidRDefault="008C1359" w:rsidP="008C1359">
            <w:pPr>
              <w:pStyle w:val="ListParagraph"/>
              <w:numPr>
                <w:ilvl w:val="0"/>
                <w:numId w:val="16"/>
              </w:numPr>
              <w:rPr>
                <w:rFonts w:ascii="Arial" w:hAnsi="Arial" w:cs="Arial"/>
              </w:rPr>
            </w:pPr>
            <w:r w:rsidRPr="3E30F9AC">
              <w:rPr>
                <w:rFonts w:ascii="Arial" w:hAnsi="Arial" w:cs="Arial"/>
              </w:rPr>
              <w:t xml:space="preserve">To ensure all appropriate policies and guidelines are updated and reviewed, with the overarching </w:t>
            </w:r>
            <w:r w:rsidR="47163369" w:rsidRPr="3E30F9AC">
              <w:rPr>
                <w:rFonts w:ascii="Arial" w:hAnsi="Arial" w:cs="Arial"/>
              </w:rPr>
              <w:t xml:space="preserve">Diversity &amp; Inclusion </w:t>
            </w:r>
            <w:r w:rsidRPr="3E30F9AC">
              <w:rPr>
                <w:rFonts w:ascii="Arial" w:hAnsi="Arial" w:cs="Arial"/>
              </w:rPr>
              <w:t>policy reviewed annually</w:t>
            </w:r>
            <w:r w:rsidR="002432DF" w:rsidRPr="3E30F9AC">
              <w:rPr>
                <w:rFonts w:ascii="Arial" w:hAnsi="Arial" w:cs="Arial"/>
              </w:rPr>
              <w:t xml:space="preserve"> and to maintain up-to-date knowledge about their lead area</w:t>
            </w:r>
          </w:p>
          <w:p w14:paraId="723B8515" w14:textId="77777777" w:rsidR="008C1359" w:rsidRDefault="008C1359" w:rsidP="008C1359">
            <w:pPr>
              <w:pStyle w:val="ListParagraph"/>
              <w:numPr>
                <w:ilvl w:val="0"/>
                <w:numId w:val="16"/>
              </w:numPr>
              <w:rPr>
                <w:rFonts w:ascii="Arial" w:hAnsi="Arial" w:cs="Arial"/>
              </w:rPr>
            </w:pPr>
            <w:r>
              <w:rPr>
                <w:rFonts w:ascii="Arial" w:hAnsi="Arial" w:cs="Arial"/>
              </w:rPr>
              <w:t xml:space="preserve">To support respective teams in ensuring an understanding of the requirements as set out in the Equality Act </w:t>
            </w:r>
            <w:r w:rsidR="00B90DC6">
              <w:rPr>
                <w:rFonts w:ascii="Arial" w:hAnsi="Arial" w:cs="Arial"/>
              </w:rPr>
              <w:t>particularly in relation to CCDG/Careers Wales as a public body.</w:t>
            </w:r>
          </w:p>
          <w:p w14:paraId="3D2CB475" w14:textId="2C1DFE9E" w:rsidR="00B90DC6" w:rsidRDefault="3DBDB1F7" w:rsidP="008C1359">
            <w:pPr>
              <w:pStyle w:val="ListParagraph"/>
              <w:numPr>
                <w:ilvl w:val="0"/>
                <w:numId w:val="16"/>
              </w:numPr>
              <w:rPr>
                <w:rFonts w:ascii="Arial" w:hAnsi="Arial" w:cs="Arial"/>
              </w:rPr>
            </w:pPr>
            <w:r w:rsidRPr="3E30F9AC">
              <w:rPr>
                <w:rFonts w:ascii="Arial" w:hAnsi="Arial" w:cs="Arial"/>
              </w:rPr>
              <w:t xml:space="preserve">To convene </w:t>
            </w:r>
            <w:r w:rsidR="008B6F4F" w:rsidRPr="3E30F9AC">
              <w:rPr>
                <w:rFonts w:ascii="Arial" w:hAnsi="Arial" w:cs="Arial"/>
              </w:rPr>
              <w:t xml:space="preserve">and chair </w:t>
            </w:r>
            <w:r w:rsidRPr="3E30F9AC">
              <w:rPr>
                <w:rFonts w:ascii="Arial" w:hAnsi="Arial" w:cs="Arial"/>
              </w:rPr>
              <w:t xml:space="preserve">the </w:t>
            </w:r>
            <w:r w:rsidR="61CB848D" w:rsidRPr="3E30F9AC">
              <w:rPr>
                <w:rFonts w:ascii="Arial" w:hAnsi="Arial" w:cs="Arial"/>
              </w:rPr>
              <w:t xml:space="preserve">Diversity and Inclusion </w:t>
            </w:r>
            <w:r w:rsidRPr="3E30F9AC">
              <w:rPr>
                <w:rFonts w:ascii="Arial" w:hAnsi="Arial" w:cs="Arial"/>
              </w:rPr>
              <w:t>steering group and monitor subsequent actions relevant to their lead responsibility</w:t>
            </w:r>
          </w:p>
          <w:p w14:paraId="7568BFD4" w14:textId="77777777" w:rsidR="008B6F4F" w:rsidRPr="008C1359" w:rsidRDefault="008B6F4F" w:rsidP="008C1359">
            <w:pPr>
              <w:pStyle w:val="ListParagraph"/>
              <w:numPr>
                <w:ilvl w:val="0"/>
                <w:numId w:val="16"/>
              </w:numPr>
              <w:rPr>
                <w:rFonts w:ascii="Arial" w:hAnsi="Arial" w:cs="Arial"/>
              </w:rPr>
            </w:pPr>
            <w:r>
              <w:rPr>
                <w:rFonts w:ascii="Arial" w:hAnsi="Arial" w:cs="Arial"/>
              </w:rPr>
              <w:t>To support the organisation to understand the impact of practices on this policy making effective use of relevant data</w:t>
            </w:r>
          </w:p>
        </w:tc>
      </w:tr>
      <w:tr w:rsidR="008B6F4F" w14:paraId="00105802" w14:textId="77777777" w:rsidTr="594587F1">
        <w:tc>
          <w:tcPr>
            <w:tcW w:w="3545" w:type="dxa"/>
          </w:tcPr>
          <w:p w14:paraId="59C2B832" w14:textId="12A28D7F" w:rsidR="008B6F4F" w:rsidRDefault="00E43D7B" w:rsidP="00B90DC6">
            <w:pPr>
              <w:rPr>
                <w:rFonts w:ascii="Arial" w:hAnsi="Arial" w:cs="Arial"/>
              </w:rPr>
            </w:pPr>
            <w:r>
              <w:rPr>
                <w:rFonts w:ascii="Arial" w:hAnsi="Arial" w:cs="Arial"/>
              </w:rPr>
              <w:t>Senior Management Team</w:t>
            </w:r>
          </w:p>
        </w:tc>
        <w:tc>
          <w:tcPr>
            <w:tcW w:w="6095" w:type="dxa"/>
          </w:tcPr>
          <w:p w14:paraId="3EAD2436" w14:textId="3F1A07A7" w:rsidR="008B6F4F" w:rsidRPr="00B90DC6" w:rsidRDefault="008B6F4F" w:rsidP="00CE69B0">
            <w:pPr>
              <w:pStyle w:val="ListParagraph"/>
              <w:numPr>
                <w:ilvl w:val="0"/>
                <w:numId w:val="17"/>
              </w:numPr>
              <w:rPr>
                <w:rFonts w:ascii="Arial" w:hAnsi="Arial" w:cs="Arial"/>
              </w:rPr>
            </w:pPr>
            <w:r w:rsidRPr="3E30F9AC">
              <w:rPr>
                <w:rFonts w:ascii="Arial" w:hAnsi="Arial" w:cs="Arial"/>
              </w:rPr>
              <w:t xml:space="preserve">To ensure all services comply with </w:t>
            </w:r>
            <w:r w:rsidR="009D184E">
              <w:rPr>
                <w:rFonts w:ascii="Arial" w:hAnsi="Arial" w:cs="Arial"/>
              </w:rPr>
              <w:t xml:space="preserve">Diversity </w:t>
            </w:r>
            <w:r w:rsidR="01944050" w:rsidRPr="3E30F9AC">
              <w:rPr>
                <w:rFonts w:ascii="Arial" w:hAnsi="Arial" w:cs="Arial"/>
              </w:rPr>
              <w:t>and Inclusion</w:t>
            </w:r>
            <w:r w:rsidR="00CE69B0" w:rsidRPr="3E30F9AC">
              <w:rPr>
                <w:rFonts w:ascii="Arial" w:hAnsi="Arial" w:cs="Arial"/>
              </w:rPr>
              <w:t xml:space="preserve"> legislation and this policy.</w:t>
            </w:r>
          </w:p>
        </w:tc>
      </w:tr>
      <w:tr w:rsidR="008C1359" w14:paraId="2FFE6E81" w14:textId="77777777" w:rsidTr="594587F1">
        <w:tc>
          <w:tcPr>
            <w:tcW w:w="3545" w:type="dxa"/>
          </w:tcPr>
          <w:p w14:paraId="7A605BA1" w14:textId="380AECC5" w:rsidR="00E43D7B" w:rsidRDefault="00E43D7B" w:rsidP="00B90DC6">
            <w:pPr>
              <w:rPr>
                <w:rFonts w:ascii="Arial" w:hAnsi="Arial" w:cs="Arial"/>
              </w:rPr>
            </w:pPr>
            <w:r>
              <w:rPr>
                <w:rFonts w:ascii="Arial" w:hAnsi="Arial" w:cs="Arial"/>
              </w:rPr>
              <w:t>Senior Management Team</w:t>
            </w:r>
          </w:p>
        </w:tc>
        <w:tc>
          <w:tcPr>
            <w:tcW w:w="6095" w:type="dxa"/>
          </w:tcPr>
          <w:p w14:paraId="71A9443D" w14:textId="77777777" w:rsidR="00B90DC6" w:rsidRDefault="00B90DC6" w:rsidP="00B90DC6">
            <w:pPr>
              <w:pStyle w:val="ListParagraph"/>
              <w:numPr>
                <w:ilvl w:val="0"/>
                <w:numId w:val="17"/>
              </w:numPr>
              <w:rPr>
                <w:rFonts w:ascii="Arial" w:hAnsi="Arial" w:cs="Arial"/>
              </w:rPr>
            </w:pPr>
            <w:r w:rsidRPr="00B90DC6">
              <w:rPr>
                <w:rFonts w:ascii="Arial" w:hAnsi="Arial" w:cs="Arial"/>
              </w:rPr>
              <w:t>To complete appropriate equality impact assessments when undertaking any changes to service offer</w:t>
            </w:r>
            <w:r w:rsidR="00CC38A7">
              <w:rPr>
                <w:rFonts w:ascii="Arial" w:hAnsi="Arial" w:cs="Arial"/>
              </w:rPr>
              <w:t xml:space="preserve"> using the principles of engagement and consultation</w:t>
            </w:r>
          </w:p>
          <w:p w14:paraId="46D9368A" w14:textId="1DDC4716" w:rsidR="00B90DC6" w:rsidRPr="00B90DC6" w:rsidRDefault="00B90DC6" w:rsidP="008B6F4F">
            <w:pPr>
              <w:pStyle w:val="ListParagraph"/>
              <w:numPr>
                <w:ilvl w:val="0"/>
                <w:numId w:val="17"/>
              </w:numPr>
              <w:rPr>
                <w:rFonts w:ascii="Arial" w:hAnsi="Arial" w:cs="Arial"/>
              </w:rPr>
            </w:pPr>
            <w:r>
              <w:rPr>
                <w:rFonts w:ascii="Arial" w:hAnsi="Arial" w:cs="Arial"/>
              </w:rPr>
              <w:t>To ensure</w:t>
            </w:r>
            <w:r w:rsidR="008B6F4F">
              <w:rPr>
                <w:rFonts w:ascii="Arial" w:hAnsi="Arial" w:cs="Arial"/>
              </w:rPr>
              <w:t xml:space="preserve"> all </w:t>
            </w:r>
            <w:r w:rsidR="009D184E">
              <w:rPr>
                <w:rFonts w:ascii="Arial" w:hAnsi="Arial" w:cs="Arial"/>
              </w:rPr>
              <w:t>communications use</w:t>
            </w:r>
            <w:r w:rsidR="008B6F4F">
              <w:rPr>
                <w:rFonts w:ascii="Arial" w:hAnsi="Arial" w:cs="Arial"/>
              </w:rPr>
              <w:t xml:space="preserve"> </w:t>
            </w:r>
            <w:r>
              <w:rPr>
                <w:rFonts w:ascii="Arial" w:hAnsi="Arial" w:cs="Arial"/>
              </w:rPr>
              <w:t>appropriate channels</w:t>
            </w:r>
            <w:r w:rsidR="008B6F4F">
              <w:rPr>
                <w:rFonts w:ascii="Arial" w:hAnsi="Arial" w:cs="Arial"/>
              </w:rPr>
              <w:t xml:space="preserve"> </w:t>
            </w:r>
            <w:r w:rsidR="009D184E">
              <w:rPr>
                <w:rFonts w:ascii="Arial" w:hAnsi="Arial" w:cs="Arial"/>
              </w:rPr>
              <w:t>considering</w:t>
            </w:r>
            <w:r w:rsidR="008B6F4F">
              <w:rPr>
                <w:rFonts w:ascii="Arial" w:hAnsi="Arial" w:cs="Arial"/>
              </w:rPr>
              <w:t xml:space="preserve"> the needs of different users</w:t>
            </w:r>
          </w:p>
        </w:tc>
      </w:tr>
      <w:tr w:rsidR="008C1359" w14:paraId="1B781EAB" w14:textId="77777777" w:rsidTr="594587F1">
        <w:tc>
          <w:tcPr>
            <w:tcW w:w="3545" w:type="dxa"/>
          </w:tcPr>
          <w:p w14:paraId="18A69913" w14:textId="77777777" w:rsidR="008C1359" w:rsidRDefault="00B90DC6" w:rsidP="001330ED">
            <w:pPr>
              <w:rPr>
                <w:rFonts w:ascii="Arial" w:hAnsi="Arial" w:cs="Arial"/>
              </w:rPr>
            </w:pPr>
            <w:r>
              <w:rPr>
                <w:rFonts w:ascii="Arial" w:hAnsi="Arial" w:cs="Arial"/>
              </w:rPr>
              <w:t>Head of ICT</w:t>
            </w:r>
          </w:p>
        </w:tc>
        <w:tc>
          <w:tcPr>
            <w:tcW w:w="6095" w:type="dxa"/>
          </w:tcPr>
          <w:p w14:paraId="59373B91" w14:textId="685BFBDF" w:rsidR="00B90DC6" w:rsidRPr="00FD146C" w:rsidRDefault="00B90DC6" w:rsidP="00CE69B0">
            <w:pPr>
              <w:pStyle w:val="ListParagraph"/>
              <w:numPr>
                <w:ilvl w:val="0"/>
                <w:numId w:val="18"/>
              </w:numPr>
              <w:rPr>
                <w:rFonts w:ascii="Arial" w:hAnsi="Arial" w:cs="Arial"/>
              </w:rPr>
            </w:pPr>
            <w:r w:rsidRPr="00FD146C">
              <w:rPr>
                <w:rFonts w:ascii="Arial" w:hAnsi="Arial" w:cs="Arial"/>
              </w:rPr>
              <w:t xml:space="preserve">To ensure data relating to protected characteristics is </w:t>
            </w:r>
            <w:r w:rsidR="00E43D7B">
              <w:rPr>
                <w:rFonts w:ascii="Arial" w:hAnsi="Arial" w:cs="Arial"/>
              </w:rPr>
              <w:t>accurate and</w:t>
            </w:r>
            <w:r w:rsidR="008B6F4F">
              <w:rPr>
                <w:rFonts w:ascii="Arial" w:hAnsi="Arial" w:cs="Arial"/>
              </w:rPr>
              <w:t xml:space="preserve"> presented efficiently for planning services</w:t>
            </w:r>
          </w:p>
        </w:tc>
      </w:tr>
      <w:tr w:rsidR="00B90DC6" w14:paraId="12ECE1CD" w14:textId="77777777" w:rsidTr="594587F1">
        <w:tc>
          <w:tcPr>
            <w:tcW w:w="3545" w:type="dxa"/>
          </w:tcPr>
          <w:p w14:paraId="66F83286" w14:textId="77777777" w:rsidR="00B90DC6" w:rsidRDefault="00B90DC6" w:rsidP="001330ED">
            <w:pPr>
              <w:rPr>
                <w:rFonts w:ascii="Arial" w:hAnsi="Arial" w:cs="Arial"/>
              </w:rPr>
            </w:pPr>
            <w:r>
              <w:rPr>
                <w:rFonts w:ascii="Arial" w:hAnsi="Arial" w:cs="Arial"/>
              </w:rPr>
              <w:t>Head of Finance and Facilities</w:t>
            </w:r>
          </w:p>
        </w:tc>
        <w:tc>
          <w:tcPr>
            <w:tcW w:w="6095" w:type="dxa"/>
          </w:tcPr>
          <w:p w14:paraId="2660A1BE" w14:textId="77777777" w:rsidR="00B90DC6" w:rsidRPr="00FD146C" w:rsidRDefault="00B90DC6" w:rsidP="00FD146C">
            <w:pPr>
              <w:pStyle w:val="ListParagraph"/>
              <w:numPr>
                <w:ilvl w:val="0"/>
                <w:numId w:val="19"/>
              </w:numPr>
              <w:rPr>
                <w:rFonts w:ascii="Arial" w:hAnsi="Arial" w:cs="Arial"/>
              </w:rPr>
            </w:pPr>
            <w:r w:rsidRPr="00FD146C">
              <w:rPr>
                <w:rFonts w:ascii="Arial" w:hAnsi="Arial" w:cs="Arial"/>
              </w:rPr>
              <w:t>To ensure the company facilities meet the duties of the organisation in relation to the Equality Act</w:t>
            </w:r>
          </w:p>
          <w:p w14:paraId="2840937D" w14:textId="77777777" w:rsidR="00FD146C" w:rsidRPr="00FD146C" w:rsidRDefault="00FD146C" w:rsidP="00FD146C">
            <w:pPr>
              <w:pStyle w:val="ListParagraph"/>
              <w:numPr>
                <w:ilvl w:val="0"/>
                <w:numId w:val="19"/>
              </w:numPr>
              <w:rPr>
                <w:rFonts w:ascii="Arial" w:hAnsi="Arial" w:cs="Arial"/>
              </w:rPr>
            </w:pPr>
            <w:r w:rsidRPr="00FD146C">
              <w:rPr>
                <w:rFonts w:ascii="Arial" w:hAnsi="Arial" w:cs="Arial"/>
              </w:rPr>
              <w:t>To ensure procurement</w:t>
            </w:r>
            <w:r>
              <w:rPr>
                <w:rFonts w:ascii="Arial" w:hAnsi="Arial" w:cs="Arial"/>
              </w:rPr>
              <w:t xml:space="preserve"> </w:t>
            </w:r>
            <w:r w:rsidR="008B6F4F">
              <w:rPr>
                <w:rFonts w:ascii="Arial" w:hAnsi="Arial" w:cs="Arial"/>
              </w:rPr>
              <w:t>and commis</w:t>
            </w:r>
            <w:r w:rsidR="000031A3">
              <w:rPr>
                <w:rFonts w:ascii="Arial" w:hAnsi="Arial" w:cs="Arial"/>
              </w:rPr>
              <w:t>sioning of contracted work meets the same duties</w:t>
            </w:r>
          </w:p>
        </w:tc>
      </w:tr>
      <w:tr w:rsidR="008B6F4F" w14:paraId="5F85208D" w14:textId="77777777" w:rsidTr="594587F1">
        <w:tc>
          <w:tcPr>
            <w:tcW w:w="3545" w:type="dxa"/>
          </w:tcPr>
          <w:p w14:paraId="3A5DB504" w14:textId="0A655380" w:rsidR="008B6F4F" w:rsidRDefault="12580AD8" w:rsidP="001330ED">
            <w:pPr>
              <w:rPr>
                <w:rFonts w:ascii="Arial" w:hAnsi="Arial" w:cs="Arial"/>
              </w:rPr>
            </w:pPr>
            <w:r w:rsidRPr="3E30F9AC">
              <w:rPr>
                <w:rFonts w:ascii="Arial" w:hAnsi="Arial" w:cs="Arial"/>
              </w:rPr>
              <w:t xml:space="preserve">Diversity and </w:t>
            </w:r>
            <w:r w:rsidR="009D184E" w:rsidRPr="3E30F9AC">
              <w:rPr>
                <w:rFonts w:ascii="Arial" w:hAnsi="Arial" w:cs="Arial"/>
              </w:rPr>
              <w:t>Inclusion</w:t>
            </w:r>
            <w:r w:rsidR="008B6F4F" w:rsidRPr="3E30F9AC">
              <w:rPr>
                <w:rFonts w:ascii="Arial" w:hAnsi="Arial" w:cs="Arial"/>
              </w:rPr>
              <w:t xml:space="preserve"> Steering Group (this group will include a cross-representation of teams, departments and services offered to the public in Wales)</w:t>
            </w:r>
          </w:p>
        </w:tc>
        <w:tc>
          <w:tcPr>
            <w:tcW w:w="6095" w:type="dxa"/>
          </w:tcPr>
          <w:p w14:paraId="5F4EE2CB" w14:textId="5B28B412" w:rsidR="008B6F4F" w:rsidRPr="009B5B09" w:rsidRDefault="008B6F4F" w:rsidP="009B5B09">
            <w:pPr>
              <w:pStyle w:val="ListParagraph"/>
              <w:numPr>
                <w:ilvl w:val="0"/>
                <w:numId w:val="20"/>
              </w:numPr>
              <w:rPr>
                <w:rFonts w:ascii="Arial" w:hAnsi="Arial" w:cs="Arial"/>
              </w:rPr>
            </w:pPr>
            <w:r w:rsidRPr="3E30F9AC">
              <w:rPr>
                <w:rFonts w:ascii="Arial" w:hAnsi="Arial" w:cs="Arial"/>
              </w:rPr>
              <w:t>To</w:t>
            </w:r>
            <w:r w:rsidR="009D184E">
              <w:rPr>
                <w:rFonts w:ascii="Arial" w:hAnsi="Arial" w:cs="Arial"/>
              </w:rPr>
              <w:t xml:space="preserve"> </w:t>
            </w:r>
            <w:r w:rsidRPr="3E30F9AC">
              <w:rPr>
                <w:rFonts w:ascii="Arial" w:hAnsi="Arial" w:cs="Arial"/>
              </w:rPr>
              <w:t xml:space="preserve">monitor progress against the Strategic </w:t>
            </w:r>
            <w:r w:rsidR="00CC38A7" w:rsidRPr="3E30F9AC">
              <w:rPr>
                <w:rFonts w:ascii="Arial" w:hAnsi="Arial" w:cs="Arial"/>
              </w:rPr>
              <w:t xml:space="preserve">Equality </w:t>
            </w:r>
            <w:r w:rsidRPr="3E30F9AC">
              <w:rPr>
                <w:rFonts w:ascii="Arial" w:hAnsi="Arial" w:cs="Arial"/>
              </w:rPr>
              <w:t>Plan</w:t>
            </w:r>
          </w:p>
          <w:p w14:paraId="41B82083" w14:textId="77777777" w:rsidR="008B6F4F" w:rsidRPr="009B5B09" w:rsidRDefault="008B6F4F" w:rsidP="009B5B09">
            <w:pPr>
              <w:pStyle w:val="ListParagraph"/>
              <w:numPr>
                <w:ilvl w:val="0"/>
                <w:numId w:val="20"/>
              </w:numPr>
              <w:rPr>
                <w:rFonts w:ascii="Arial" w:hAnsi="Arial" w:cs="Arial"/>
              </w:rPr>
            </w:pPr>
            <w:r w:rsidRPr="009B5B09">
              <w:rPr>
                <w:rFonts w:ascii="Arial" w:hAnsi="Arial" w:cs="Arial"/>
              </w:rPr>
              <w:t>To review the policy annually</w:t>
            </w:r>
          </w:p>
          <w:p w14:paraId="4945FCB0" w14:textId="77777777" w:rsidR="008B6F4F" w:rsidRPr="009B5B09" w:rsidRDefault="008B6F4F" w:rsidP="009B5B09">
            <w:pPr>
              <w:pStyle w:val="ListParagraph"/>
              <w:numPr>
                <w:ilvl w:val="0"/>
                <w:numId w:val="20"/>
              </w:numPr>
              <w:rPr>
                <w:rFonts w:ascii="Arial" w:hAnsi="Arial" w:cs="Arial"/>
              </w:rPr>
            </w:pPr>
            <w:r w:rsidRPr="009B5B09">
              <w:rPr>
                <w:rFonts w:ascii="Arial" w:hAnsi="Arial" w:cs="Arial"/>
              </w:rPr>
              <w:t>To identify areas of improvements in our work</w:t>
            </w:r>
            <w:r w:rsidR="0077660C">
              <w:rPr>
                <w:rFonts w:ascii="Arial" w:hAnsi="Arial" w:cs="Arial"/>
              </w:rPr>
              <w:t xml:space="preserve"> including learning and development needs</w:t>
            </w:r>
          </w:p>
          <w:p w14:paraId="0324DAB6" w14:textId="77777777" w:rsidR="008B6F4F" w:rsidRPr="009B5B09" w:rsidRDefault="008B6F4F" w:rsidP="009B5B09">
            <w:pPr>
              <w:pStyle w:val="ListParagraph"/>
              <w:numPr>
                <w:ilvl w:val="0"/>
                <w:numId w:val="20"/>
              </w:numPr>
              <w:rPr>
                <w:rFonts w:ascii="Arial" w:hAnsi="Arial" w:cs="Arial"/>
              </w:rPr>
            </w:pPr>
            <w:r w:rsidRPr="009B5B09">
              <w:rPr>
                <w:rFonts w:ascii="Arial" w:hAnsi="Arial" w:cs="Arial"/>
              </w:rPr>
              <w:t>To take evidence</w:t>
            </w:r>
            <w:r w:rsidR="009B5B09">
              <w:rPr>
                <w:rFonts w:ascii="Arial" w:hAnsi="Arial" w:cs="Arial"/>
              </w:rPr>
              <w:t xml:space="preserve"> and advice</w:t>
            </w:r>
            <w:r w:rsidRPr="009B5B09">
              <w:rPr>
                <w:rFonts w:ascii="Arial" w:hAnsi="Arial" w:cs="Arial"/>
              </w:rPr>
              <w:t xml:space="preserve"> from different partner organisation who represented indiv</w:t>
            </w:r>
            <w:r w:rsidR="009B5B09" w:rsidRPr="009B5B09">
              <w:rPr>
                <w:rFonts w:ascii="Arial" w:hAnsi="Arial" w:cs="Arial"/>
              </w:rPr>
              <w:t>i</w:t>
            </w:r>
            <w:r w:rsidRPr="009B5B09">
              <w:rPr>
                <w:rFonts w:ascii="Arial" w:hAnsi="Arial" w:cs="Arial"/>
              </w:rPr>
              <w:t>duals or groups</w:t>
            </w:r>
            <w:r w:rsidR="009B5B09">
              <w:rPr>
                <w:rFonts w:ascii="Arial" w:hAnsi="Arial" w:cs="Arial"/>
              </w:rPr>
              <w:t xml:space="preserve"> to effect change and improvements</w:t>
            </w:r>
          </w:p>
        </w:tc>
      </w:tr>
      <w:tr w:rsidR="008C1359" w14:paraId="40138668" w14:textId="77777777" w:rsidTr="594587F1">
        <w:tc>
          <w:tcPr>
            <w:tcW w:w="3545" w:type="dxa"/>
          </w:tcPr>
          <w:p w14:paraId="7E225D07" w14:textId="77777777" w:rsidR="008C1359" w:rsidRDefault="00B90DC6" w:rsidP="001330ED">
            <w:pPr>
              <w:rPr>
                <w:rFonts w:ascii="Arial" w:hAnsi="Arial" w:cs="Arial"/>
              </w:rPr>
            </w:pPr>
            <w:r>
              <w:rPr>
                <w:rFonts w:ascii="Arial" w:hAnsi="Arial" w:cs="Arial"/>
              </w:rPr>
              <w:t>All employees</w:t>
            </w:r>
          </w:p>
        </w:tc>
        <w:tc>
          <w:tcPr>
            <w:tcW w:w="6095" w:type="dxa"/>
          </w:tcPr>
          <w:p w14:paraId="6C835DAE" w14:textId="77777777" w:rsidR="008C1359" w:rsidRPr="00213FBA" w:rsidRDefault="00B90DC6" w:rsidP="00213FBA">
            <w:pPr>
              <w:pStyle w:val="ListParagraph"/>
              <w:numPr>
                <w:ilvl w:val="0"/>
                <w:numId w:val="23"/>
              </w:numPr>
              <w:rPr>
                <w:rFonts w:ascii="Arial" w:hAnsi="Arial" w:cs="Arial"/>
              </w:rPr>
            </w:pPr>
            <w:r w:rsidRPr="00213FBA">
              <w:rPr>
                <w:rFonts w:ascii="Arial" w:hAnsi="Arial" w:cs="Arial"/>
              </w:rPr>
              <w:t>To adhere to the relevant policies, guidelines and to commit to act within the organisation’</w:t>
            </w:r>
            <w:r w:rsidR="008B6F4F" w:rsidRPr="00213FBA">
              <w:rPr>
                <w:rFonts w:ascii="Arial" w:hAnsi="Arial" w:cs="Arial"/>
              </w:rPr>
              <w:t>s code of conduct and values both as employees and providers of service.</w:t>
            </w:r>
          </w:p>
        </w:tc>
      </w:tr>
    </w:tbl>
    <w:p w14:paraId="60061E4C" w14:textId="77777777" w:rsidR="0077660C" w:rsidRDefault="0077660C" w:rsidP="001330ED">
      <w:pPr>
        <w:spacing w:after="0"/>
        <w:rPr>
          <w:rFonts w:ascii="Arial" w:hAnsi="Arial" w:cs="Arial"/>
          <w:b/>
          <w:sz w:val="24"/>
          <w:szCs w:val="24"/>
        </w:rPr>
      </w:pPr>
    </w:p>
    <w:p w14:paraId="44EAFD9C" w14:textId="77777777" w:rsidR="005B1B70" w:rsidRDefault="005B1B70" w:rsidP="001330ED">
      <w:pPr>
        <w:spacing w:after="0"/>
        <w:rPr>
          <w:rFonts w:ascii="Arial" w:hAnsi="Arial" w:cs="Arial"/>
          <w:b/>
          <w:sz w:val="24"/>
          <w:szCs w:val="24"/>
        </w:rPr>
      </w:pPr>
    </w:p>
    <w:p w14:paraId="4B94D5A5" w14:textId="77777777" w:rsidR="005B1B70" w:rsidRDefault="005B1B70" w:rsidP="001330ED">
      <w:pPr>
        <w:spacing w:after="0"/>
        <w:rPr>
          <w:rFonts w:ascii="Arial" w:hAnsi="Arial" w:cs="Arial"/>
          <w:b/>
          <w:sz w:val="24"/>
          <w:szCs w:val="24"/>
        </w:rPr>
      </w:pPr>
    </w:p>
    <w:p w14:paraId="56DABE0D" w14:textId="77777777" w:rsidR="001330ED" w:rsidRPr="007B40BF" w:rsidRDefault="001330ED" w:rsidP="001330ED">
      <w:pPr>
        <w:spacing w:after="0"/>
        <w:rPr>
          <w:rFonts w:ascii="Arial" w:hAnsi="Arial" w:cs="Arial"/>
          <w:b/>
          <w:sz w:val="24"/>
          <w:szCs w:val="24"/>
        </w:rPr>
      </w:pPr>
      <w:r w:rsidRPr="007B40BF">
        <w:rPr>
          <w:rFonts w:ascii="Arial" w:hAnsi="Arial" w:cs="Arial"/>
          <w:b/>
          <w:sz w:val="24"/>
          <w:szCs w:val="24"/>
        </w:rPr>
        <w:t>Scope</w:t>
      </w:r>
    </w:p>
    <w:p w14:paraId="7962A056" w14:textId="77777777" w:rsidR="00337F3A" w:rsidRDefault="005B1B70" w:rsidP="001330ED">
      <w:pPr>
        <w:spacing w:after="0"/>
        <w:rPr>
          <w:rFonts w:ascii="Arial" w:hAnsi="Arial" w:cs="Arial"/>
        </w:rPr>
      </w:pPr>
      <w:r>
        <w:rPr>
          <w:rFonts w:ascii="Arial" w:hAnsi="Arial" w:cs="Arial"/>
        </w:rPr>
        <w:lastRenderedPageBreak/>
        <w:t>This p</w:t>
      </w:r>
      <w:r w:rsidR="001330ED" w:rsidRPr="002318CD">
        <w:rPr>
          <w:rFonts w:ascii="Arial" w:hAnsi="Arial" w:cs="Arial"/>
        </w:rPr>
        <w:t xml:space="preserve">olicy covers </w:t>
      </w:r>
      <w:r>
        <w:rPr>
          <w:rFonts w:ascii="Arial" w:hAnsi="Arial" w:cs="Arial"/>
        </w:rPr>
        <w:t xml:space="preserve">people </w:t>
      </w:r>
      <w:r w:rsidR="001330ED" w:rsidRPr="002318CD">
        <w:rPr>
          <w:rFonts w:ascii="Arial" w:hAnsi="Arial" w:cs="Arial"/>
        </w:rPr>
        <w:t xml:space="preserve">or groups who share one or more of the protected characteristics identified in the Equality Act </w:t>
      </w:r>
      <w:r w:rsidR="00337F3A">
        <w:rPr>
          <w:rFonts w:ascii="Arial" w:hAnsi="Arial" w:cs="Arial"/>
        </w:rPr>
        <w:t>which are:</w:t>
      </w:r>
    </w:p>
    <w:p w14:paraId="2DB1BF02"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Age</w:t>
      </w:r>
    </w:p>
    <w:p w14:paraId="3196EC1C"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Disability</w:t>
      </w:r>
    </w:p>
    <w:p w14:paraId="3C006327"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Gender reassignment</w:t>
      </w:r>
    </w:p>
    <w:p w14:paraId="549BE6C6"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Pregnancy and maternity</w:t>
      </w:r>
    </w:p>
    <w:p w14:paraId="7B10F589"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 xml:space="preserve">Race, including ethnic or national origin, </w:t>
      </w:r>
      <w:proofErr w:type="gramStart"/>
      <w:r w:rsidRPr="009F3032">
        <w:rPr>
          <w:rFonts w:ascii="Arial" w:hAnsi="Arial" w:cs="Arial"/>
        </w:rPr>
        <w:t>colour</w:t>
      </w:r>
      <w:proofErr w:type="gramEnd"/>
      <w:r w:rsidRPr="009F3032">
        <w:rPr>
          <w:rFonts w:ascii="Arial" w:hAnsi="Arial" w:cs="Arial"/>
        </w:rPr>
        <w:t xml:space="preserve"> or nationality</w:t>
      </w:r>
    </w:p>
    <w:p w14:paraId="346F766A"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Religion or belief – including lack of belief</w:t>
      </w:r>
    </w:p>
    <w:p w14:paraId="1A7FF3C2" w14:textId="77777777" w:rsidR="00337F3A" w:rsidRPr="009F3032" w:rsidRDefault="00337F3A" w:rsidP="009F3032">
      <w:pPr>
        <w:pStyle w:val="ListParagraph"/>
        <w:numPr>
          <w:ilvl w:val="0"/>
          <w:numId w:val="12"/>
        </w:numPr>
        <w:spacing w:after="0"/>
        <w:rPr>
          <w:rFonts w:ascii="Arial" w:hAnsi="Arial" w:cs="Arial"/>
        </w:rPr>
      </w:pPr>
      <w:r w:rsidRPr="009F3032">
        <w:rPr>
          <w:rFonts w:ascii="Arial" w:hAnsi="Arial" w:cs="Arial"/>
        </w:rPr>
        <w:t>Sex</w:t>
      </w:r>
    </w:p>
    <w:p w14:paraId="06A8D196" w14:textId="77777777" w:rsidR="001330ED" w:rsidRPr="009F3032" w:rsidRDefault="00337F3A" w:rsidP="009F3032">
      <w:pPr>
        <w:pStyle w:val="ListParagraph"/>
        <w:numPr>
          <w:ilvl w:val="0"/>
          <w:numId w:val="12"/>
        </w:numPr>
        <w:spacing w:after="0"/>
        <w:rPr>
          <w:rFonts w:ascii="Arial" w:hAnsi="Arial" w:cs="Arial"/>
        </w:rPr>
      </w:pPr>
      <w:r w:rsidRPr="009F3032">
        <w:rPr>
          <w:rFonts w:ascii="Arial" w:hAnsi="Arial" w:cs="Arial"/>
        </w:rPr>
        <w:t>Sexual orientation.</w:t>
      </w:r>
    </w:p>
    <w:p w14:paraId="3DEEC669" w14:textId="77777777" w:rsidR="00337F3A" w:rsidRDefault="00337F3A" w:rsidP="001330ED">
      <w:pPr>
        <w:spacing w:after="0"/>
        <w:rPr>
          <w:rFonts w:ascii="Arial" w:hAnsi="Arial" w:cs="Arial"/>
        </w:rPr>
      </w:pPr>
    </w:p>
    <w:p w14:paraId="36B7BEA3" w14:textId="77777777" w:rsidR="00337F3A" w:rsidRDefault="00337F3A" w:rsidP="001330ED">
      <w:pPr>
        <w:spacing w:after="0"/>
        <w:rPr>
          <w:rFonts w:ascii="Arial" w:hAnsi="Arial" w:cs="Arial"/>
        </w:rPr>
      </w:pPr>
      <w:r>
        <w:rPr>
          <w:rFonts w:ascii="Arial" w:hAnsi="Arial" w:cs="Arial"/>
        </w:rPr>
        <w:t>The application of marriage and civil partnership is in respect of the requirement</w:t>
      </w:r>
      <w:r w:rsidR="008B6F4F">
        <w:rPr>
          <w:rFonts w:ascii="Arial" w:hAnsi="Arial" w:cs="Arial"/>
        </w:rPr>
        <w:t xml:space="preserve"> is</w:t>
      </w:r>
      <w:r>
        <w:rPr>
          <w:rFonts w:ascii="Arial" w:hAnsi="Arial" w:cs="Arial"/>
        </w:rPr>
        <w:t xml:space="preserve"> to have due regard to the need to eliminate unlaw</w:t>
      </w:r>
      <w:r w:rsidR="009F3032">
        <w:rPr>
          <w:rFonts w:ascii="Arial" w:hAnsi="Arial" w:cs="Arial"/>
        </w:rPr>
        <w:t xml:space="preserve">ful discrimination in </w:t>
      </w:r>
      <w:r>
        <w:rPr>
          <w:rFonts w:ascii="Arial" w:hAnsi="Arial" w:cs="Arial"/>
        </w:rPr>
        <w:t>employment.</w:t>
      </w:r>
    </w:p>
    <w:p w14:paraId="3656B9AB" w14:textId="77777777" w:rsidR="009B5B09" w:rsidRDefault="009B5B09" w:rsidP="001330ED">
      <w:pPr>
        <w:spacing w:after="0"/>
        <w:rPr>
          <w:rFonts w:ascii="Arial" w:hAnsi="Arial" w:cs="Arial"/>
        </w:rPr>
      </w:pPr>
    </w:p>
    <w:p w14:paraId="5FE07DF2" w14:textId="77777777" w:rsidR="009B5B09" w:rsidRDefault="009B5B09" w:rsidP="001330ED">
      <w:pPr>
        <w:spacing w:after="0"/>
        <w:rPr>
          <w:rFonts w:ascii="Arial" w:hAnsi="Arial" w:cs="Arial"/>
        </w:rPr>
      </w:pPr>
      <w:r w:rsidRPr="002432DF">
        <w:rPr>
          <w:rFonts w:ascii="Arial" w:hAnsi="Arial" w:cs="Arial"/>
          <w:i/>
        </w:rPr>
        <w:t xml:space="preserve">Welsh Language is not included in the scope of the Equality </w:t>
      </w:r>
      <w:proofErr w:type="gramStart"/>
      <w:r w:rsidRPr="002432DF">
        <w:rPr>
          <w:rFonts w:ascii="Arial" w:hAnsi="Arial" w:cs="Arial"/>
          <w:i/>
        </w:rPr>
        <w:t>Act,</w:t>
      </w:r>
      <w:proofErr w:type="gramEnd"/>
      <w:r w:rsidRPr="002432DF">
        <w:rPr>
          <w:rFonts w:ascii="Arial" w:hAnsi="Arial" w:cs="Arial"/>
          <w:i/>
        </w:rPr>
        <w:t xml:space="preserve"> </w:t>
      </w:r>
      <w:r w:rsidR="000031A3" w:rsidRPr="002432DF">
        <w:rPr>
          <w:rFonts w:ascii="Arial" w:hAnsi="Arial" w:cs="Arial"/>
          <w:i/>
        </w:rPr>
        <w:t xml:space="preserve">however </w:t>
      </w:r>
      <w:r w:rsidRPr="002432DF">
        <w:rPr>
          <w:rFonts w:ascii="Arial" w:hAnsi="Arial" w:cs="Arial"/>
          <w:i/>
        </w:rPr>
        <w:t>it is included within</w:t>
      </w:r>
      <w:r w:rsidR="00CE69B0">
        <w:rPr>
          <w:rFonts w:ascii="Arial" w:hAnsi="Arial" w:cs="Arial"/>
          <w:i/>
        </w:rPr>
        <w:t xml:space="preserve"> the content of</w:t>
      </w:r>
      <w:r w:rsidRPr="002432DF">
        <w:rPr>
          <w:rFonts w:ascii="Arial" w:hAnsi="Arial" w:cs="Arial"/>
          <w:i/>
        </w:rPr>
        <w:t xml:space="preserve"> this policy </w:t>
      </w:r>
      <w:r w:rsidR="005B1B70">
        <w:rPr>
          <w:rFonts w:ascii="Arial" w:hAnsi="Arial" w:cs="Arial"/>
          <w:i/>
        </w:rPr>
        <w:t>for monitoring, implementation and reporting</w:t>
      </w:r>
      <w:r w:rsidRPr="002432DF">
        <w:rPr>
          <w:rFonts w:ascii="Arial" w:hAnsi="Arial" w:cs="Arial"/>
          <w:i/>
        </w:rPr>
        <w:t>.  Specific detail on actions relating to the organisation</w:t>
      </w:r>
      <w:r w:rsidR="005B1B70">
        <w:rPr>
          <w:rFonts w:ascii="Arial" w:hAnsi="Arial" w:cs="Arial"/>
          <w:i/>
        </w:rPr>
        <w:t>’s</w:t>
      </w:r>
      <w:r w:rsidRPr="002432DF">
        <w:rPr>
          <w:rFonts w:ascii="Arial" w:hAnsi="Arial" w:cs="Arial"/>
          <w:i/>
        </w:rPr>
        <w:t xml:space="preserve"> compli</w:t>
      </w:r>
      <w:r w:rsidR="005B1B70">
        <w:rPr>
          <w:rFonts w:ascii="Arial" w:hAnsi="Arial" w:cs="Arial"/>
          <w:i/>
        </w:rPr>
        <w:t>ance</w:t>
      </w:r>
      <w:r w:rsidRPr="002432DF">
        <w:rPr>
          <w:rFonts w:ascii="Arial" w:hAnsi="Arial" w:cs="Arial"/>
          <w:i/>
        </w:rPr>
        <w:t xml:space="preserve"> with relevant standards prescribed by the Welsh Language commissioner or Welsh Government is noted in a separate policy</w:t>
      </w:r>
      <w:r>
        <w:rPr>
          <w:rFonts w:ascii="Arial" w:hAnsi="Arial" w:cs="Arial"/>
        </w:rPr>
        <w:t>.</w:t>
      </w:r>
    </w:p>
    <w:p w14:paraId="45FB0818" w14:textId="77777777" w:rsidR="000031A3" w:rsidRDefault="000031A3" w:rsidP="001330ED">
      <w:pPr>
        <w:spacing w:after="0"/>
        <w:rPr>
          <w:rFonts w:ascii="Arial" w:hAnsi="Arial" w:cs="Arial"/>
        </w:rPr>
      </w:pPr>
    </w:p>
    <w:p w14:paraId="770B7C32" w14:textId="77777777" w:rsidR="009B5B09" w:rsidRDefault="0077660C" w:rsidP="0077660C">
      <w:pPr>
        <w:spacing w:after="0"/>
        <w:rPr>
          <w:rFonts w:ascii="Arial" w:hAnsi="Arial" w:cs="Arial"/>
          <w:b/>
          <w:szCs w:val="24"/>
        </w:rPr>
      </w:pPr>
      <w:r>
        <w:rPr>
          <w:rFonts w:ascii="Arial" w:hAnsi="Arial" w:cs="Arial"/>
          <w:b/>
          <w:szCs w:val="24"/>
        </w:rPr>
        <w:t>Commitment</w:t>
      </w:r>
    </w:p>
    <w:p w14:paraId="6CBE32F6" w14:textId="699008D7" w:rsidR="00CC38A7" w:rsidRDefault="00CC38A7" w:rsidP="0077660C">
      <w:pPr>
        <w:pStyle w:val="ListParagraph"/>
        <w:numPr>
          <w:ilvl w:val="0"/>
          <w:numId w:val="21"/>
        </w:numPr>
        <w:spacing w:after="0" w:line="240" w:lineRule="auto"/>
        <w:rPr>
          <w:rFonts w:ascii="Arial" w:hAnsi="Arial" w:cs="Arial"/>
          <w:color w:val="000000"/>
        </w:rPr>
      </w:pPr>
      <w:r>
        <w:rPr>
          <w:rFonts w:ascii="Arial" w:hAnsi="Arial" w:cs="Arial"/>
          <w:color w:val="000000"/>
        </w:rPr>
        <w:t>Our services support</w:t>
      </w:r>
      <w:r w:rsidRPr="00CC38A7">
        <w:rPr>
          <w:rFonts w:ascii="Arial" w:hAnsi="Arial" w:cs="Arial"/>
          <w:color w:val="000000"/>
        </w:rPr>
        <w:t xml:space="preserve"> </w:t>
      </w:r>
      <w:r w:rsidR="00A736EE">
        <w:rPr>
          <w:rFonts w:ascii="Arial" w:hAnsi="Arial" w:cs="Arial"/>
          <w:color w:val="000000"/>
        </w:rPr>
        <w:t>customer</w:t>
      </w:r>
      <w:r w:rsidRPr="00CC38A7">
        <w:rPr>
          <w:rFonts w:ascii="Arial" w:hAnsi="Arial" w:cs="Arial"/>
          <w:color w:val="000000"/>
        </w:rPr>
        <w:t xml:space="preserve">s to plan their career development and to make decisions on routes through education, training and work that are based on a realistic understanding of their capabilities and the opportunities available to them. </w:t>
      </w:r>
      <w:r w:rsidR="00CE69B0">
        <w:rPr>
          <w:rFonts w:ascii="Arial" w:hAnsi="Arial" w:cs="Arial"/>
          <w:color w:val="000000"/>
        </w:rPr>
        <w:t>Our organisational values are applied to the context of all our services, regardless of how they are delivered to the user.</w:t>
      </w:r>
    </w:p>
    <w:p w14:paraId="39B5D134" w14:textId="584ACE94" w:rsidR="0077660C" w:rsidRDefault="0077660C" w:rsidP="00CC38A7">
      <w:pPr>
        <w:pStyle w:val="ListParagraph"/>
        <w:numPr>
          <w:ilvl w:val="0"/>
          <w:numId w:val="21"/>
        </w:numPr>
        <w:spacing w:after="0" w:line="240" w:lineRule="auto"/>
        <w:rPr>
          <w:rFonts w:ascii="Arial" w:hAnsi="Arial" w:cs="Arial"/>
          <w:color w:val="000000"/>
        </w:rPr>
      </w:pPr>
      <w:r>
        <w:rPr>
          <w:rFonts w:ascii="Arial" w:hAnsi="Arial" w:cs="Arial"/>
          <w:color w:val="000000"/>
        </w:rPr>
        <w:t xml:space="preserve">In the assessment of any service offer the organisation will consider the context of the locality to which the services </w:t>
      </w:r>
      <w:r w:rsidR="002D1FEB">
        <w:rPr>
          <w:rFonts w:ascii="Arial" w:hAnsi="Arial" w:cs="Arial"/>
          <w:color w:val="000000"/>
        </w:rPr>
        <w:t>are</w:t>
      </w:r>
      <w:r>
        <w:rPr>
          <w:rFonts w:ascii="Arial" w:hAnsi="Arial" w:cs="Arial"/>
          <w:color w:val="000000"/>
        </w:rPr>
        <w:t xml:space="preserve"> being offered.  This means that we will consider the demography and the population characteristics which apply to either a region or a local authority when changing our service offer and undertake an equality impact assessment.</w:t>
      </w:r>
    </w:p>
    <w:p w14:paraId="63A1A087" w14:textId="77777777" w:rsidR="002432DF" w:rsidRPr="002432DF" w:rsidRDefault="002432DF" w:rsidP="00CC38A7">
      <w:pPr>
        <w:pStyle w:val="ListParagraph"/>
        <w:numPr>
          <w:ilvl w:val="0"/>
          <w:numId w:val="21"/>
        </w:numPr>
        <w:spacing w:after="0"/>
        <w:rPr>
          <w:rFonts w:ascii="Arial" w:hAnsi="Arial" w:cs="Arial"/>
          <w:i/>
        </w:rPr>
      </w:pPr>
      <w:r>
        <w:rPr>
          <w:rFonts w:ascii="Arial" w:hAnsi="Arial" w:cs="Arial"/>
        </w:rPr>
        <w:t xml:space="preserve">The use of images, language and the various media used to </w:t>
      </w:r>
      <w:r w:rsidR="00CE69B0">
        <w:rPr>
          <w:rFonts w:ascii="Arial" w:hAnsi="Arial" w:cs="Arial"/>
        </w:rPr>
        <w:t>promote or provide</w:t>
      </w:r>
      <w:r>
        <w:rPr>
          <w:rFonts w:ascii="Arial" w:hAnsi="Arial" w:cs="Arial"/>
        </w:rPr>
        <w:t xml:space="preserve"> services will take into consideration the different needs </w:t>
      </w:r>
      <w:r w:rsidR="0077660C">
        <w:rPr>
          <w:rFonts w:ascii="Arial" w:hAnsi="Arial" w:cs="Arial"/>
        </w:rPr>
        <w:t>of our customers.</w:t>
      </w:r>
    </w:p>
    <w:p w14:paraId="4DF11B1B" w14:textId="732D875B" w:rsidR="00CC38A7" w:rsidRPr="000031A3" w:rsidRDefault="00CC38A7" w:rsidP="00CC38A7">
      <w:pPr>
        <w:pStyle w:val="ListParagraph"/>
        <w:numPr>
          <w:ilvl w:val="0"/>
          <w:numId w:val="21"/>
        </w:numPr>
        <w:spacing w:after="0"/>
        <w:rPr>
          <w:rFonts w:ascii="Arial" w:hAnsi="Arial" w:cs="Arial"/>
          <w:i/>
        </w:rPr>
      </w:pPr>
      <w:r w:rsidRPr="0077660C">
        <w:rPr>
          <w:rFonts w:ascii="Arial" w:hAnsi="Arial" w:cs="Arial"/>
          <w:color w:val="000000"/>
        </w:rPr>
        <w:t>As an employer we will comply with relevant legislation ensuring the best interests of</w:t>
      </w:r>
      <w:r>
        <w:rPr>
          <w:rFonts w:ascii="Arial" w:hAnsi="Arial" w:cs="Arial"/>
          <w:color w:val="000000"/>
        </w:rPr>
        <w:t xml:space="preserve"> our employees are met.</w:t>
      </w:r>
      <w:r w:rsidR="000031A3">
        <w:rPr>
          <w:rFonts w:ascii="Arial" w:hAnsi="Arial" w:cs="Arial"/>
          <w:color w:val="000000"/>
        </w:rPr>
        <w:t xml:space="preserve">  These will include human resource policies and procedures which relate to recruitment, personal development, sickness and absence, family-friendly leave, staff disciplinary and grievance, whistle blowing, discrimination, </w:t>
      </w:r>
      <w:r w:rsidR="009D184E">
        <w:rPr>
          <w:rFonts w:ascii="Arial" w:hAnsi="Arial" w:cs="Arial"/>
          <w:color w:val="000000"/>
        </w:rPr>
        <w:t>harassment,</w:t>
      </w:r>
      <w:r w:rsidR="000031A3">
        <w:rPr>
          <w:rFonts w:ascii="Arial" w:hAnsi="Arial" w:cs="Arial"/>
          <w:color w:val="000000"/>
        </w:rPr>
        <w:t xml:space="preserve"> and bullying.</w:t>
      </w:r>
    </w:p>
    <w:p w14:paraId="2098A7B2" w14:textId="18D22645" w:rsidR="002432DF" w:rsidRPr="0077660C" w:rsidRDefault="0077660C" w:rsidP="002432DF">
      <w:pPr>
        <w:pStyle w:val="ListParagraph"/>
        <w:numPr>
          <w:ilvl w:val="0"/>
          <w:numId w:val="21"/>
        </w:numPr>
        <w:spacing w:after="0"/>
        <w:rPr>
          <w:rFonts w:ascii="Arial" w:hAnsi="Arial" w:cs="Arial"/>
        </w:rPr>
      </w:pPr>
      <w:r w:rsidRPr="3E30F9AC">
        <w:rPr>
          <w:rFonts w:ascii="Arial" w:hAnsi="Arial" w:cs="Arial"/>
        </w:rPr>
        <w:t xml:space="preserve">Employees are actively encouraged to develop their own learning and development.  For this </w:t>
      </w:r>
      <w:r w:rsidR="009D184E" w:rsidRPr="3E30F9AC">
        <w:rPr>
          <w:rFonts w:ascii="Arial" w:hAnsi="Arial" w:cs="Arial"/>
        </w:rPr>
        <w:t>purpose,</w:t>
      </w:r>
      <w:r w:rsidR="002432DF" w:rsidRPr="3E30F9AC">
        <w:rPr>
          <w:rFonts w:ascii="Arial" w:hAnsi="Arial" w:cs="Arial"/>
        </w:rPr>
        <w:t xml:space="preserve"> t</w:t>
      </w:r>
      <w:r w:rsidR="000031A3" w:rsidRPr="3E30F9AC">
        <w:rPr>
          <w:rFonts w:ascii="Arial" w:hAnsi="Arial" w:cs="Arial"/>
        </w:rPr>
        <w:t xml:space="preserve">he organisation has </w:t>
      </w:r>
      <w:r w:rsidR="002D1FEB">
        <w:rPr>
          <w:rFonts w:ascii="Arial" w:hAnsi="Arial" w:cs="Arial"/>
        </w:rPr>
        <w:t>d</w:t>
      </w:r>
      <w:r w:rsidR="75A311A5" w:rsidRPr="3E30F9AC">
        <w:rPr>
          <w:rFonts w:ascii="Arial" w:hAnsi="Arial" w:cs="Arial"/>
        </w:rPr>
        <w:t xml:space="preserve">iversity and </w:t>
      </w:r>
      <w:r w:rsidR="002D1FEB">
        <w:rPr>
          <w:rFonts w:ascii="Arial" w:hAnsi="Arial" w:cs="Arial"/>
        </w:rPr>
        <w:t>i</w:t>
      </w:r>
      <w:r w:rsidR="75A311A5" w:rsidRPr="3E30F9AC">
        <w:rPr>
          <w:rFonts w:ascii="Arial" w:hAnsi="Arial" w:cs="Arial"/>
        </w:rPr>
        <w:t>nclusion</w:t>
      </w:r>
      <w:r w:rsidR="000031A3" w:rsidRPr="3E30F9AC">
        <w:rPr>
          <w:rFonts w:ascii="Arial" w:hAnsi="Arial" w:cs="Arial"/>
        </w:rPr>
        <w:t xml:space="preserve"> learning modules to support employees with improved understanding of the diff</w:t>
      </w:r>
      <w:r w:rsidR="002432DF" w:rsidRPr="3E30F9AC">
        <w:rPr>
          <w:rFonts w:ascii="Arial" w:hAnsi="Arial" w:cs="Arial"/>
        </w:rPr>
        <w:t xml:space="preserve">erent protected characteristics.  The company intranet hosts resources which also provide guidance, information and details of organisations which represent groups or people with one or more protected characteristics.  Additional inputs by organisations to support improved understanding of our employees or the development of additional skills will be considered by </w:t>
      </w:r>
      <w:r w:rsidR="009D184E" w:rsidRPr="3E30F9AC">
        <w:rPr>
          <w:rFonts w:ascii="Arial" w:hAnsi="Arial" w:cs="Arial"/>
        </w:rPr>
        <w:t xml:space="preserve">the </w:t>
      </w:r>
      <w:r w:rsidR="002D1FEB">
        <w:rPr>
          <w:rFonts w:ascii="Arial" w:hAnsi="Arial" w:cs="Arial"/>
        </w:rPr>
        <w:t>d</w:t>
      </w:r>
      <w:r w:rsidR="009D184E" w:rsidRPr="3E30F9AC">
        <w:rPr>
          <w:rFonts w:ascii="Arial" w:hAnsi="Arial" w:cs="Arial"/>
        </w:rPr>
        <w:t>iversity</w:t>
      </w:r>
      <w:r w:rsidR="768D768F" w:rsidRPr="3E30F9AC">
        <w:rPr>
          <w:rFonts w:ascii="Arial" w:hAnsi="Arial" w:cs="Arial"/>
        </w:rPr>
        <w:t xml:space="preserve"> and </w:t>
      </w:r>
      <w:r w:rsidR="002D1FEB">
        <w:rPr>
          <w:rFonts w:ascii="Arial" w:hAnsi="Arial" w:cs="Arial"/>
        </w:rPr>
        <w:t>i</w:t>
      </w:r>
      <w:r w:rsidR="768D768F" w:rsidRPr="3E30F9AC">
        <w:rPr>
          <w:rFonts w:ascii="Arial" w:hAnsi="Arial" w:cs="Arial"/>
        </w:rPr>
        <w:t>nclusion</w:t>
      </w:r>
      <w:r w:rsidR="002432DF" w:rsidRPr="3E30F9AC">
        <w:rPr>
          <w:rFonts w:ascii="Arial" w:hAnsi="Arial" w:cs="Arial"/>
        </w:rPr>
        <w:t xml:space="preserve"> steering group with recommendations based on the Strategic Equality Plan.</w:t>
      </w:r>
      <w:r w:rsidRPr="3E30F9AC">
        <w:rPr>
          <w:rFonts w:ascii="Arial" w:hAnsi="Arial" w:cs="Arial"/>
        </w:rPr>
        <w:t xml:space="preserve">  </w:t>
      </w:r>
    </w:p>
    <w:p w14:paraId="049F31CB" w14:textId="77777777" w:rsidR="005B1B70" w:rsidRDefault="005B1B70" w:rsidP="001330ED">
      <w:pPr>
        <w:spacing w:after="0"/>
        <w:rPr>
          <w:rFonts w:ascii="Arial" w:hAnsi="Arial" w:cs="Arial"/>
          <w:b/>
        </w:rPr>
      </w:pPr>
    </w:p>
    <w:p w14:paraId="2E4BAEC0" w14:textId="77777777" w:rsidR="00666624" w:rsidRPr="009B5B09" w:rsidRDefault="009B5B09" w:rsidP="001330ED">
      <w:pPr>
        <w:spacing w:after="0"/>
        <w:rPr>
          <w:rFonts w:ascii="Arial" w:hAnsi="Arial" w:cs="Arial"/>
          <w:b/>
        </w:rPr>
      </w:pPr>
      <w:r w:rsidRPr="009B5B09">
        <w:rPr>
          <w:rFonts w:ascii="Arial" w:hAnsi="Arial" w:cs="Arial"/>
          <w:b/>
        </w:rPr>
        <w:t>Processes</w:t>
      </w:r>
    </w:p>
    <w:p w14:paraId="27617337" w14:textId="77777777" w:rsidR="00666624" w:rsidRDefault="00666624" w:rsidP="001330ED">
      <w:pPr>
        <w:spacing w:after="0"/>
        <w:rPr>
          <w:rFonts w:ascii="Arial" w:hAnsi="Arial" w:cs="Arial"/>
        </w:rPr>
      </w:pPr>
      <w:r>
        <w:rPr>
          <w:rFonts w:ascii="Arial" w:hAnsi="Arial" w:cs="Arial"/>
        </w:rPr>
        <w:t>Engagement:</w:t>
      </w:r>
      <w:r w:rsidR="0077660C">
        <w:rPr>
          <w:rFonts w:ascii="Arial" w:hAnsi="Arial" w:cs="Arial"/>
        </w:rPr>
        <w:t xml:space="preserve"> </w:t>
      </w:r>
      <w:r w:rsidR="002432DF">
        <w:rPr>
          <w:rFonts w:ascii="Arial" w:hAnsi="Arial" w:cs="Arial"/>
        </w:rPr>
        <w:t>I</w:t>
      </w:r>
      <w:r>
        <w:rPr>
          <w:rFonts w:ascii="Arial" w:hAnsi="Arial" w:cs="Arial"/>
        </w:rPr>
        <w:t>nvolving and consulting</w:t>
      </w:r>
      <w:r w:rsidR="002432DF">
        <w:rPr>
          <w:rFonts w:ascii="Arial" w:hAnsi="Arial" w:cs="Arial"/>
        </w:rPr>
        <w:t>:</w:t>
      </w:r>
    </w:p>
    <w:p w14:paraId="53128261" w14:textId="77777777" w:rsidR="00666624" w:rsidRDefault="00666624" w:rsidP="001330ED">
      <w:pPr>
        <w:spacing w:after="0"/>
        <w:rPr>
          <w:rFonts w:ascii="Arial" w:hAnsi="Arial" w:cs="Arial"/>
        </w:rPr>
      </w:pPr>
    </w:p>
    <w:p w14:paraId="0D6212B1" w14:textId="46A63A52" w:rsidR="00666624" w:rsidRDefault="00666624" w:rsidP="001330ED">
      <w:pPr>
        <w:spacing w:after="0"/>
        <w:rPr>
          <w:rFonts w:ascii="Arial" w:hAnsi="Arial" w:cs="Arial"/>
        </w:rPr>
      </w:pPr>
      <w:r w:rsidRPr="3E30F9AC">
        <w:rPr>
          <w:rFonts w:ascii="Arial" w:hAnsi="Arial" w:cs="Arial"/>
        </w:rPr>
        <w:t xml:space="preserve">When designing and considering </w:t>
      </w:r>
      <w:r w:rsidR="5EF30FDA" w:rsidRPr="3E30F9AC">
        <w:rPr>
          <w:rFonts w:ascii="Arial" w:hAnsi="Arial" w:cs="Arial"/>
        </w:rPr>
        <w:t>diversity and inclusion</w:t>
      </w:r>
      <w:r w:rsidRPr="3E30F9AC">
        <w:rPr>
          <w:rFonts w:ascii="Arial" w:hAnsi="Arial" w:cs="Arial"/>
        </w:rPr>
        <w:t xml:space="preserve"> objectives, we commit to </w:t>
      </w:r>
    </w:p>
    <w:p w14:paraId="1469FA5C" w14:textId="77777777" w:rsidR="00666624" w:rsidRPr="00666624" w:rsidRDefault="00666624" w:rsidP="00666624">
      <w:pPr>
        <w:pStyle w:val="ListParagraph"/>
        <w:numPr>
          <w:ilvl w:val="0"/>
          <w:numId w:val="13"/>
        </w:numPr>
        <w:spacing w:after="0"/>
        <w:rPr>
          <w:rFonts w:ascii="Arial" w:hAnsi="Arial" w:cs="Arial"/>
        </w:rPr>
      </w:pPr>
      <w:r w:rsidRPr="00666624">
        <w:rPr>
          <w:rFonts w:ascii="Arial" w:hAnsi="Arial" w:cs="Arial"/>
        </w:rPr>
        <w:t>consulting with our own employees (carried out by survey, via the company intranet or newsletter)</w:t>
      </w:r>
    </w:p>
    <w:p w14:paraId="5FCFB6A9" w14:textId="77777777" w:rsidR="00666624" w:rsidRPr="00666624" w:rsidRDefault="00666624" w:rsidP="00666624">
      <w:pPr>
        <w:pStyle w:val="ListParagraph"/>
        <w:numPr>
          <w:ilvl w:val="0"/>
          <w:numId w:val="13"/>
        </w:numPr>
        <w:spacing w:after="0"/>
        <w:rPr>
          <w:rFonts w:ascii="Arial" w:hAnsi="Arial" w:cs="Arial"/>
        </w:rPr>
      </w:pPr>
      <w:r w:rsidRPr="00666624">
        <w:rPr>
          <w:rFonts w:ascii="Arial" w:hAnsi="Arial" w:cs="Arial"/>
        </w:rPr>
        <w:t>assessing the impact of our policies and practices</w:t>
      </w:r>
      <w:r w:rsidR="008B6F4F">
        <w:rPr>
          <w:rFonts w:ascii="Arial" w:hAnsi="Arial" w:cs="Arial"/>
        </w:rPr>
        <w:t xml:space="preserve"> making use of appropriate and relevant data as well as gaining feedback from partner organisation</w:t>
      </w:r>
    </w:p>
    <w:p w14:paraId="407E9078" w14:textId="69A0F4D5" w:rsidR="00666624" w:rsidRPr="00666624" w:rsidRDefault="00666624" w:rsidP="00666624">
      <w:pPr>
        <w:pStyle w:val="ListParagraph"/>
        <w:numPr>
          <w:ilvl w:val="0"/>
          <w:numId w:val="13"/>
        </w:numPr>
        <w:spacing w:after="0"/>
        <w:rPr>
          <w:rFonts w:ascii="Arial" w:hAnsi="Arial" w:cs="Arial"/>
        </w:rPr>
      </w:pPr>
      <w:r w:rsidRPr="00666624">
        <w:rPr>
          <w:rFonts w:ascii="Arial" w:hAnsi="Arial" w:cs="Arial"/>
        </w:rPr>
        <w:t xml:space="preserve">preparing, </w:t>
      </w:r>
      <w:r w:rsidR="00E43D7B" w:rsidRPr="00666624">
        <w:rPr>
          <w:rFonts w:ascii="Arial" w:hAnsi="Arial" w:cs="Arial"/>
        </w:rPr>
        <w:t>publishing,</w:t>
      </w:r>
      <w:r w:rsidRPr="00666624">
        <w:rPr>
          <w:rFonts w:ascii="Arial" w:hAnsi="Arial" w:cs="Arial"/>
        </w:rPr>
        <w:t xml:space="preserve"> and reviewing a strategic equality plan</w:t>
      </w:r>
    </w:p>
    <w:p w14:paraId="62486C05" w14:textId="77777777" w:rsidR="001330ED" w:rsidRDefault="001330ED" w:rsidP="001330ED">
      <w:pPr>
        <w:spacing w:after="0"/>
        <w:jc w:val="both"/>
        <w:rPr>
          <w:rFonts w:ascii="Arial" w:hAnsi="Arial" w:cs="Arial"/>
          <w:sz w:val="24"/>
          <w:szCs w:val="24"/>
        </w:rPr>
      </w:pPr>
    </w:p>
    <w:p w14:paraId="0BF7871A" w14:textId="3B6D9E83" w:rsidR="00CC38A7" w:rsidRDefault="00CC38A7" w:rsidP="00CC38A7">
      <w:pPr>
        <w:spacing w:after="0"/>
        <w:rPr>
          <w:rFonts w:ascii="Arial" w:hAnsi="Arial" w:cs="Arial"/>
        </w:rPr>
      </w:pPr>
      <w:r w:rsidRPr="3E30F9AC">
        <w:rPr>
          <w:rFonts w:ascii="Arial" w:hAnsi="Arial" w:cs="Arial"/>
        </w:rPr>
        <w:t xml:space="preserve">The </w:t>
      </w:r>
      <w:r w:rsidR="10CA9134" w:rsidRPr="3E30F9AC">
        <w:rPr>
          <w:rFonts w:ascii="Arial" w:hAnsi="Arial" w:cs="Arial"/>
        </w:rPr>
        <w:t>Diversity and Inclusion</w:t>
      </w:r>
      <w:r w:rsidRPr="3E30F9AC">
        <w:rPr>
          <w:rFonts w:ascii="Arial" w:hAnsi="Arial" w:cs="Arial"/>
        </w:rPr>
        <w:t xml:space="preserve"> </w:t>
      </w:r>
      <w:r w:rsidR="00AB1CEF">
        <w:rPr>
          <w:rFonts w:ascii="Arial" w:hAnsi="Arial" w:cs="Arial"/>
        </w:rPr>
        <w:t>s</w:t>
      </w:r>
      <w:r w:rsidRPr="3E30F9AC">
        <w:rPr>
          <w:rFonts w:ascii="Arial" w:hAnsi="Arial" w:cs="Arial"/>
        </w:rPr>
        <w:t xml:space="preserve">teering group membership will include managers representing a cross section of the organisation’s teams and directorates.  The group will agree the Strategic Equality Plan and monitor the performance of the organisation in relation to the targets and actions detailed in the plan.  The plan will be updated </w:t>
      </w:r>
      <w:r w:rsidR="009D184E" w:rsidRPr="3E30F9AC">
        <w:rPr>
          <w:rFonts w:ascii="Arial" w:hAnsi="Arial" w:cs="Arial"/>
        </w:rPr>
        <w:t>annually,</w:t>
      </w:r>
      <w:r w:rsidRPr="3E30F9AC">
        <w:rPr>
          <w:rFonts w:ascii="Arial" w:hAnsi="Arial" w:cs="Arial"/>
        </w:rPr>
        <w:t xml:space="preserve"> and any shortcomings will be reported to the relevant Director.</w:t>
      </w:r>
    </w:p>
    <w:p w14:paraId="4101652C" w14:textId="77777777" w:rsidR="00CC38A7" w:rsidRPr="009F3032" w:rsidRDefault="00CC38A7" w:rsidP="00CC38A7">
      <w:pPr>
        <w:spacing w:after="0"/>
        <w:rPr>
          <w:rFonts w:ascii="Arial" w:hAnsi="Arial" w:cs="Arial"/>
          <w:i/>
        </w:rPr>
      </w:pPr>
    </w:p>
    <w:p w14:paraId="4EB4601E" w14:textId="77777777" w:rsidR="00CC38A7" w:rsidRPr="0077660C" w:rsidRDefault="0077660C" w:rsidP="00CC38A7">
      <w:pPr>
        <w:rPr>
          <w:rFonts w:ascii="Arial" w:hAnsi="Arial" w:cs="Arial"/>
          <w:szCs w:val="24"/>
        </w:rPr>
      </w:pPr>
      <w:r>
        <w:rPr>
          <w:rFonts w:ascii="Arial" w:hAnsi="Arial" w:cs="Arial"/>
          <w:szCs w:val="24"/>
        </w:rPr>
        <w:t xml:space="preserve">Monitoring: </w:t>
      </w:r>
      <w:r w:rsidRPr="0077660C">
        <w:rPr>
          <w:rFonts w:ascii="Arial" w:hAnsi="Arial" w:cs="Arial"/>
          <w:szCs w:val="24"/>
        </w:rPr>
        <w:t xml:space="preserve">Implementation and </w:t>
      </w:r>
      <w:r w:rsidR="00CC38A7" w:rsidRPr="0077660C">
        <w:rPr>
          <w:rFonts w:ascii="Arial" w:hAnsi="Arial" w:cs="Arial"/>
          <w:szCs w:val="24"/>
        </w:rPr>
        <w:t>Reporting</w:t>
      </w:r>
    </w:p>
    <w:p w14:paraId="70A4FE9A" w14:textId="701E5B8E" w:rsidR="00CC38A7" w:rsidRPr="000031A3" w:rsidRDefault="00CC38A7" w:rsidP="3E30F9AC">
      <w:pPr>
        <w:pStyle w:val="ListParagraph"/>
        <w:numPr>
          <w:ilvl w:val="0"/>
          <w:numId w:val="22"/>
        </w:numPr>
        <w:spacing w:after="0"/>
        <w:rPr>
          <w:rFonts w:ascii="Arial" w:hAnsi="Arial" w:cs="Arial"/>
        </w:rPr>
      </w:pPr>
      <w:r w:rsidRPr="3E30F9AC">
        <w:rPr>
          <w:rFonts w:ascii="Arial" w:hAnsi="Arial" w:cs="Arial"/>
        </w:rPr>
        <w:t xml:space="preserve">We will publish our </w:t>
      </w:r>
      <w:r w:rsidR="5FFFCC4C" w:rsidRPr="3E30F9AC">
        <w:rPr>
          <w:rFonts w:ascii="Arial" w:hAnsi="Arial" w:cs="Arial"/>
        </w:rPr>
        <w:t>Diversity and Inclusion</w:t>
      </w:r>
      <w:r w:rsidRPr="3E30F9AC">
        <w:rPr>
          <w:rFonts w:ascii="Arial" w:hAnsi="Arial" w:cs="Arial"/>
        </w:rPr>
        <w:t xml:space="preserve"> policy along with our Strategic Equality Plan on the organisation’</w:t>
      </w:r>
      <w:r w:rsidR="000031A3" w:rsidRPr="3E30F9AC">
        <w:rPr>
          <w:rFonts w:ascii="Arial" w:hAnsi="Arial" w:cs="Arial"/>
        </w:rPr>
        <w:t xml:space="preserve">s website </w:t>
      </w:r>
      <w:r w:rsidR="0077660C" w:rsidRPr="3E30F9AC">
        <w:rPr>
          <w:rFonts w:ascii="Arial" w:hAnsi="Arial" w:cs="Arial"/>
        </w:rPr>
        <w:t>as well as the company intranet so that it is available for our employees and our customers.</w:t>
      </w:r>
    </w:p>
    <w:p w14:paraId="56BA5DFB" w14:textId="1CE2D708" w:rsidR="00CC38A7" w:rsidRPr="000031A3" w:rsidRDefault="00CC38A7" w:rsidP="000031A3">
      <w:pPr>
        <w:pStyle w:val="ListParagraph"/>
        <w:numPr>
          <w:ilvl w:val="0"/>
          <w:numId w:val="22"/>
        </w:numPr>
        <w:spacing w:after="0"/>
        <w:rPr>
          <w:rFonts w:ascii="Arial" w:hAnsi="Arial" w:cs="Arial"/>
          <w:szCs w:val="24"/>
        </w:rPr>
      </w:pPr>
      <w:r w:rsidRPr="000031A3">
        <w:rPr>
          <w:rFonts w:ascii="Arial" w:hAnsi="Arial" w:cs="Arial"/>
          <w:szCs w:val="24"/>
        </w:rPr>
        <w:t xml:space="preserve">The Public </w:t>
      </w:r>
      <w:r w:rsidR="00E43D7B">
        <w:rPr>
          <w:rFonts w:ascii="Arial" w:hAnsi="Arial" w:cs="Arial"/>
          <w:szCs w:val="24"/>
        </w:rPr>
        <w:t>S</w:t>
      </w:r>
      <w:r w:rsidRPr="000031A3">
        <w:rPr>
          <w:rFonts w:ascii="Arial" w:hAnsi="Arial" w:cs="Arial"/>
          <w:szCs w:val="24"/>
        </w:rPr>
        <w:t xml:space="preserve">ector </w:t>
      </w:r>
      <w:r w:rsidR="00E43D7B">
        <w:rPr>
          <w:rFonts w:ascii="Arial" w:hAnsi="Arial" w:cs="Arial"/>
          <w:szCs w:val="24"/>
        </w:rPr>
        <w:t>D</w:t>
      </w:r>
      <w:r w:rsidRPr="000031A3">
        <w:rPr>
          <w:rFonts w:ascii="Arial" w:hAnsi="Arial" w:cs="Arial"/>
          <w:szCs w:val="24"/>
        </w:rPr>
        <w:t>uty report will be shared with Welsh Government, the CCDG Board and the Equality and Diversity Steering group</w:t>
      </w:r>
      <w:r w:rsidR="000031A3" w:rsidRPr="000031A3">
        <w:rPr>
          <w:rFonts w:ascii="Arial" w:hAnsi="Arial" w:cs="Arial"/>
          <w:szCs w:val="24"/>
        </w:rPr>
        <w:t xml:space="preserve"> and placed on the company intranet</w:t>
      </w:r>
      <w:r w:rsidR="0077660C">
        <w:rPr>
          <w:rFonts w:ascii="Arial" w:hAnsi="Arial" w:cs="Arial"/>
          <w:szCs w:val="24"/>
        </w:rPr>
        <w:t>.</w:t>
      </w:r>
    </w:p>
    <w:p w14:paraId="6CE58319" w14:textId="0F80E4EA" w:rsidR="00CC38A7" w:rsidRDefault="00CC38A7" w:rsidP="3E30F9AC">
      <w:pPr>
        <w:pStyle w:val="ListParagraph"/>
        <w:numPr>
          <w:ilvl w:val="0"/>
          <w:numId w:val="22"/>
        </w:numPr>
        <w:spacing w:after="0"/>
        <w:rPr>
          <w:rFonts w:ascii="Arial" w:hAnsi="Arial" w:cs="Arial"/>
        </w:rPr>
      </w:pPr>
      <w:r w:rsidRPr="3E30F9AC">
        <w:rPr>
          <w:rFonts w:ascii="Arial" w:hAnsi="Arial" w:cs="Arial"/>
        </w:rPr>
        <w:t xml:space="preserve">Any Audit relating to </w:t>
      </w:r>
      <w:r w:rsidR="6DF75C8E" w:rsidRPr="3E30F9AC">
        <w:rPr>
          <w:rFonts w:ascii="Arial" w:hAnsi="Arial" w:cs="Arial"/>
        </w:rPr>
        <w:t>Diversity and Inclusion</w:t>
      </w:r>
      <w:r w:rsidRPr="3E30F9AC">
        <w:rPr>
          <w:rFonts w:ascii="Arial" w:hAnsi="Arial" w:cs="Arial"/>
        </w:rPr>
        <w:t xml:space="preserve"> </w:t>
      </w:r>
      <w:r w:rsidR="000031A3" w:rsidRPr="3E30F9AC">
        <w:rPr>
          <w:rFonts w:ascii="Arial" w:hAnsi="Arial" w:cs="Arial"/>
        </w:rPr>
        <w:t xml:space="preserve">or highlighting related shortcomings or best practice </w:t>
      </w:r>
      <w:r w:rsidRPr="3E30F9AC">
        <w:rPr>
          <w:rFonts w:ascii="Arial" w:hAnsi="Arial" w:cs="Arial"/>
        </w:rPr>
        <w:t xml:space="preserve">will be shared with the </w:t>
      </w:r>
      <w:r w:rsidR="15128DB1" w:rsidRPr="3E30F9AC">
        <w:rPr>
          <w:rFonts w:ascii="Arial" w:hAnsi="Arial" w:cs="Arial"/>
        </w:rPr>
        <w:t>Diversity and Inclusion</w:t>
      </w:r>
      <w:r w:rsidRPr="3E30F9AC">
        <w:rPr>
          <w:rFonts w:ascii="Arial" w:hAnsi="Arial" w:cs="Arial"/>
        </w:rPr>
        <w:t xml:space="preserve"> Steering group and relevant Heads of.</w:t>
      </w:r>
    </w:p>
    <w:p w14:paraId="5451C927" w14:textId="77777777" w:rsidR="0077660C" w:rsidRDefault="0077660C" w:rsidP="000031A3">
      <w:pPr>
        <w:pStyle w:val="ListParagraph"/>
        <w:numPr>
          <w:ilvl w:val="0"/>
          <w:numId w:val="22"/>
        </w:numPr>
        <w:spacing w:after="0"/>
        <w:rPr>
          <w:rFonts w:ascii="Arial" w:hAnsi="Arial" w:cs="Arial"/>
          <w:szCs w:val="24"/>
        </w:rPr>
      </w:pPr>
      <w:r>
        <w:rPr>
          <w:rFonts w:ascii="Arial" w:hAnsi="Arial" w:cs="Arial"/>
          <w:szCs w:val="24"/>
        </w:rPr>
        <w:t>The organisation’s self-evaluation processes will monitor and highlight best practices and shortcomings relating to Equality and Diversity.</w:t>
      </w:r>
    </w:p>
    <w:p w14:paraId="34159028" w14:textId="55029155" w:rsidR="005B1B70" w:rsidRDefault="005B1B70" w:rsidP="000031A3">
      <w:pPr>
        <w:pStyle w:val="ListParagraph"/>
        <w:numPr>
          <w:ilvl w:val="0"/>
          <w:numId w:val="22"/>
        </w:numPr>
        <w:spacing w:after="0"/>
        <w:rPr>
          <w:rFonts w:ascii="Arial" w:hAnsi="Arial" w:cs="Arial"/>
          <w:szCs w:val="24"/>
        </w:rPr>
      </w:pPr>
      <w:r>
        <w:rPr>
          <w:rFonts w:ascii="Arial" w:hAnsi="Arial" w:cs="Arial"/>
          <w:szCs w:val="24"/>
        </w:rPr>
        <w:t xml:space="preserve">The organisation’s complaints policy and system </w:t>
      </w:r>
      <w:r w:rsidR="00E43D7B">
        <w:rPr>
          <w:rFonts w:ascii="Arial" w:hAnsi="Arial" w:cs="Arial"/>
          <w:szCs w:val="24"/>
        </w:rPr>
        <w:t>will enable</w:t>
      </w:r>
      <w:r>
        <w:rPr>
          <w:rFonts w:ascii="Arial" w:hAnsi="Arial" w:cs="Arial"/>
          <w:szCs w:val="24"/>
        </w:rPr>
        <w:t xml:space="preserve"> the organisation to identify whether any negative feedback received suggests a contravention of this policy and any such complaints would be subject to investigation and reported to Welsh Government.</w:t>
      </w:r>
    </w:p>
    <w:p w14:paraId="4B99056E" w14:textId="77777777" w:rsidR="005B1B70" w:rsidRPr="000031A3" w:rsidRDefault="005B1B70" w:rsidP="005B1B70">
      <w:pPr>
        <w:pStyle w:val="ListParagraph"/>
        <w:spacing w:after="0"/>
        <w:rPr>
          <w:rFonts w:ascii="Arial" w:hAnsi="Arial" w:cs="Arial"/>
          <w:szCs w:val="24"/>
        </w:rPr>
      </w:pPr>
    </w:p>
    <w:p w14:paraId="1299C43A" w14:textId="77777777" w:rsidR="00CC38A7" w:rsidRDefault="00CC38A7" w:rsidP="00CC38A7">
      <w:pPr>
        <w:spacing w:after="0"/>
        <w:rPr>
          <w:rFonts w:ascii="Arial" w:hAnsi="Arial" w:cs="Arial"/>
          <w:szCs w:val="24"/>
        </w:rPr>
      </w:pPr>
    </w:p>
    <w:p w14:paraId="4DDBEF00" w14:textId="77777777" w:rsidR="001330ED" w:rsidRPr="005B1B70" w:rsidRDefault="001330ED" w:rsidP="001330ED">
      <w:pPr>
        <w:spacing w:after="0" w:line="240" w:lineRule="auto"/>
        <w:rPr>
          <w:rFonts w:ascii="Arial" w:hAnsi="Arial" w:cs="Arial"/>
          <w:sz w:val="24"/>
          <w:szCs w:val="24"/>
        </w:rPr>
      </w:pPr>
    </w:p>
    <w:p w14:paraId="3461D779" w14:textId="77777777" w:rsidR="001330ED" w:rsidRDefault="001330ED" w:rsidP="001330ED">
      <w:pPr>
        <w:spacing w:after="0" w:line="240" w:lineRule="auto"/>
        <w:rPr>
          <w:rFonts w:ascii="Arial" w:hAnsi="Arial" w:cs="Arial"/>
          <w:i/>
          <w:sz w:val="24"/>
          <w:szCs w:val="24"/>
        </w:rPr>
      </w:pPr>
    </w:p>
    <w:p w14:paraId="3CF2D8B6" w14:textId="77777777" w:rsidR="002432DF" w:rsidRDefault="002432DF" w:rsidP="001330ED">
      <w:pPr>
        <w:spacing w:after="0" w:line="240" w:lineRule="auto"/>
        <w:rPr>
          <w:rFonts w:ascii="Arial" w:hAnsi="Arial" w:cs="Arial"/>
          <w:b/>
          <w:sz w:val="24"/>
          <w:szCs w:val="24"/>
        </w:rPr>
      </w:pPr>
    </w:p>
    <w:p w14:paraId="0FB78278" w14:textId="77777777" w:rsidR="002432DF" w:rsidRDefault="002432DF" w:rsidP="001330ED">
      <w:pPr>
        <w:spacing w:after="0" w:line="240" w:lineRule="auto"/>
        <w:rPr>
          <w:rFonts w:ascii="Arial" w:hAnsi="Arial" w:cs="Arial"/>
          <w:b/>
          <w:sz w:val="24"/>
          <w:szCs w:val="24"/>
        </w:rPr>
      </w:pPr>
    </w:p>
    <w:p w14:paraId="1FC39945" w14:textId="77777777" w:rsidR="002432DF" w:rsidRDefault="002432DF" w:rsidP="001330ED">
      <w:pPr>
        <w:spacing w:after="0" w:line="240" w:lineRule="auto"/>
        <w:rPr>
          <w:rFonts w:ascii="Arial" w:hAnsi="Arial" w:cs="Arial"/>
          <w:b/>
          <w:sz w:val="24"/>
          <w:szCs w:val="24"/>
        </w:rPr>
      </w:pPr>
    </w:p>
    <w:p w14:paraId="0562CB0E" w14:textId="77777777" w:rsidR="002432DF" w:rsidRDefault="002432DF" w:rsidP="001330ED">
      <w:pPr>
        <w:spacing w:after="0" w:line="240" w:lineRule="auto"/>
        <w:rPr>
          <w:rFonts w:ascii="Arial" w:hAnsi="Arial" w:cs="Arial"/>
          <w:b/>
          <w:sz w:val="24"/>
          <w:szCs w:val="24"/>
        </w:rPr>
      </w:pPr>
    </w:p>
    <w:p w14:paraId="34CE0A41" w14:textId="77777777" w:rsidR="002432DF" w:rsidRDefault="002432DF" w:rsidP="001330ED">
      <w:pPr>
        <w:spacing w:after="0" w:line="240" w:lineRule="auto"/>
        <w:rPr>
          <w:rFonts w:ascii="Arial" w:hAnsi="Arial" w:cs="Arial"/>
          <w:b/>
          <w:sz w:val="24"/>
          <w:szCs w:val="24"/>
        </w:rPr>
      </w:pPr>
    </w:p>
    <w:p w14:paraId="58381D2B" w14:textId="77777777" w:rsidR="001330ED" w:rsidRPr="002432DF" w:rsidRDefault="001330ED" w:rsidP="001330ED">
      <w:pPr>
        <w:spacing w:after="0" w:line="240" w:lineRule="auto"/>
        <w:rPr>
          <w:rFonts w:ascii="Arial" w:hAnsi="Arial" w:cs="Arial"/>
          <w:b/>
          <w:szCs w:val="24"/>
        </w:rPr>
      </w:pPr>
      <w:r w:rsidRPr="002432DF">
        <w:rPr>
          <w:rFonts w:ascii="Arial" w:hAnsi="Arial" w:cs="Arial"/>
          <w:b/>
          <w:szCs w:val="24"/>
        </w:rPr>
        <w:t xml:space="preserve">Document Administration </w:t>
      </w:r>
    </w:p>
    <w:p w14:paraId="0BF0B5AB" w14:textId="74A8C518" w:rsidR="001330ED" w:rsidRDefault="001330ED" w:rsidP="3E30F9AC">
      <w:pPr>
        <w:spacing w:after="0" w:line="240" w:lineRule="auto"/>
        <w:rPr>
          <w:rFonts w:ascii="Arial" w:hAnsi="Arial" w:cs="Arial"/>
        </w:rPr>
      </w:pPr>
      <w:r w:rsidRPr="3E30F9AC">
        <w:rPr>
          <w:rFonts w:ascii="Arial" w:hAnsi="Arial" w:cs="Arial"/>
          <w:b/>
          <w:bCs/>
        </w:rPr>
        <w:t>Author:</w:t>
      </w:r>
      <w:r w:rsidRPr="3E30F9AC">
        <w:rPr>
          <w:rFonts w:ascii="Arial" w:hAnsi="Arial" w:cs="Arial"/>
        </w:rPr>
        <w:t xml:space="preserve">  </w:t>
      </w:r>
      <w:r w:rsidRPr="002432DF">
        <w:rPr>
          <w:rFonts w:ascii="Arial" w:hAnsi="Arial" w:cs="Arial"/>
          <w:szCs w:val="24"/>
        </w:rPr>
        <w:tab/>
      </w:r>
      <w:r w:rsidR="2EFF8446" w:rsidRPr="3E30F9AC">
        <w:rPr>
          <w:rFonts w:ascii="Arial" w:hAnsi="Arial" w:cs="Arial"/>
        </w:rPr>
        <w:t xml:space="preserve">Phil Bowden </w:t>
      </w:r>
      <w:r w:rsidRPr="002432DF">
        <w:rPr>
          <w:rFonts w:ascii="Arial" w:hAnsi="Arial" w:cs="Arial"/>
          <w:szCs w:val="24"/>
        </w:rPr>
        <w:tab/>
      </w:r>
      <w:r w:rsidRPr="002432DF">
        <w:rPr>
          <w:rFonts w:ascii="Arial" w:hAnsi="Arial" w:cs="Arial"/>
          <w:szCs w:val="24"/>
        </w:rPr>
        <w:tab/>
      </w:r>
      <w:r w:rsidR="5ECAD029" w:rsidRPr="3E30F9AC">
        <w:rPr>
          <w:rFonts w:ascii="Arial" w:hAnsi="Arial" w:cs="Arial"/>
        </w:rPr>
        <w:t>Head of Quality and Planning</w:t>
      </w:r>
    </w:p>
    <w:p w14:paraId="3A70E586" w14:textId="77777777" w:rsidR="0077660C" w:rsidRPr="002432DF" w:rsidRDefault="0077660C" w:rsidP="001330ED">
      <w:pPr>
        <w:spacing w:after="0" w:line="240" w:lineRule="auto"/>
        <w:rPr>
          <w:rFonts w:ascii="Arial" w:hAnsi="Arial" w:cs="Arial"/>
          <w:szCs w:val="24"/>
        </w:rPr>
      </w:pPr>
      <w:r w:rsidRPr="0077660C">
        <w:rPr>
          <w:rFonts w:ascii="Arial" w:hAnsi="Arial" w:cs="Arial"/>
          <w:b/>
          <w:szCs w:val="24"/>
        </w:rPr>
        <w:t>Policy type:</w:t>
      </w:r>
      <w:r>
        <w:rPr>
          <w:rFonts w:ascii="Arial" w:hAnsi="Arial" w:cs="Arial"/>
          <w:szCs w:val="24"/>
        </w:rPr>
        <w:tab/>
        <w:t>Compliance</w:t>
      </w:r>
    </w:p>
    <w:p w14:paraId="3F968D96" w14:textId="1C9CD1C7" w:rsidR="001330ED" w:rsidRPr="002432DF" w:rsidRDefault="001330ED" w:rsidP="3E30F9AC">
      <w:pPr>
        <w:spacing w:after="0" w:line="240" w:lineRule="auto"/>
        <w:rPr>
          <w:rFonts w:ascii="Arial" w:hAnsi="Arial" w:cs="Arial"/>
        </w:rPr>
      </w:pPr>
      <w:r w:rsidRPr="3E30F9AC">
        <w:rPr>
          <w:rFonts w:ascii="Arial" w:hAnsi="Arial" w:cs="Arial"/>
          <w:b/>
          <w:bCs/>
        </w:rPr>
        <w:t>Date:</w:t>
      </w:r>
      <w:r w:rsidRPr="002432DF">
        <w:rPr>
          <w:rFonts w:ascii="Arial" w:hAnsi="Arial" w:cs="Arial"/>
          <w:szCs w:val="24"/>
        </w:rPr>
        <w:tab/>
      </w:r>
      <w:r w:rsidRPr="002432DF">
        <w:rPr>
          <w:rFonts w:ascii="Arial" w:hAnsi="Arial" w:cs="Arial"/>
          <w:szCs w:val="24"/>
        </w:rPr>
        <w:tab/>
      </w:r>
      <w:r w:rsidR="0A23A0EC" w:rsidRPr="3E30F9AC">
        <w:rPr>
          <w:rFonts w:ascii="Arial" w:hAnsi="Arial" w:cs="Arial"/>
        </w:rPr>
        <w:t>July 202</w:t>
      </w:r>
      <w:r w:rsidR="007A61ED">
        <w:rPr>
          <w:rFonts w:ascii="Arial" w:hAnsi="Arial" w:cs="Arial"/>
        </w:rPr>
        <w:t>1</w:t>
      </w:r>
      <w:r w:rsidRPr="3E30F9AC">
        <w:rPr>
          <w:rFonts w:ascii="Arial" w:hAnsi="Arial" w:cs="Arial"/>
        </w:rPr>
        <w:t xml:space="preserve"> </w:t>
      </w:r>
      <w:r w:rsidR="0077660C" w:rsidRPr="3E30F9AC">
        <w:rPr>
          <w:rFonts w:ascii="Arial" w:hAnsi="Arial" w:cs="Arial"/>
        </w:rPr>
        <w:t>(reviewed within 12 months)</w:t>
      </w:r>
    </w:p>
    <w:p w14:paraId="6FA41029" w14:textId="7E47A1A6" w:rsidR="000A5BCE" w:rsidRDefault="001330ED" w:rsidP="0077660C">
      <w:pPr>
        <w:spacing w:after="0" w:line="240" w:lineRule="auto"/>
        <w:rPr>
          <w:rFonts w:ascii="Arial" w:hAnsi="Arial" w:cs="Arial"/>
          <w:szCs w:val="24"/>
        </w:rPr>
      </w:pPr>
      <w:r w:rsidRPr="002432DF">
        <w:rPr>
          <w:rFonts w:ascii="Arial" w:hAnsi="Arial" w:cs="Arial"/>
          <w:b/>
          <w:szCs w:val="24"/>
        </w:rPr>
        <w:t>Version:</w:t>
      </w:r>
      <w:r w:rsidRPr="002432DF">
        <w:rPr>
          <w:rFonts w:ascii="Arial" w:hAnsi="Arial" w:cs="Arial"/>
          <w:szCs w:val="24"/>
        </w:rPr>
        <w:tab/>
      </w:r>
      <w:r w:rsidR="007A61ED">
        <w:rPr>
          <w:rFonts w:ascii="Arial" w:hAnsi="Arial" w:cs="Arial"/>
          <w:szCs w:val="24"/>
        </w:rPr>
        <w:t>Final</w:t>
      </w:r>
    </w:p>
    <w:p w14:paraId="62EBF3C5" w14:textId="77777777" w:rsidR="005B1B70" w:rsidRDefault="005B1B70" w:rsidP="0077660C">
      <w:pPr>
        <w:spacing w:after="0" w:line="240" w:lineRule="auto"/>
      </w:pPr>
    </w:p>
    <w:sectPr w:rsidR="005B1B70" w:rsidSect="007A7D20">
      <w:footerReference w:type="default" r:id="rId11"/>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98A12B" w14:textId="77777777" w:rsidR="004F7E8E" w:rsidRDefault="005B1B70">
      <w:pPr>
        <w:spacing w:after="0" w:line="240" w:lineRule="auto"/>
      </w:pPr>
      <w:r>
        <w:separator/>
      </w:r>
    </w:p>
  </w:endnote>
  <w:endnote w:type="continuationSeparator" w:id="0">
    <w:p w14:paraId="2946DB82" w14:textId="77777777" w:rsidR="004F7E8E" w:rsidRDefault="005B1B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65554322"/>
      <w:docPartObj>
        <w:docPartGallery w:val="Page Numbers (Bottom of Page)"/>
        <w:docPartUnique/>
      </w:docPartObj>
    </w:sdtPr>
    <w:sdtEndPr>
      <w:rPr>
        <w:noProof/>
      </w:rPr>
    </w:sdtEndPr>
    <w:sdtContent>
      <w:p w14:paraId="25B68469" w14:textId="77777777" w:rsidR="003211EE" w:rsidRDefault="006E75DE">
        <w:pPr>
          <w:pStyle w:val="Footer"/>
          <w:jc w:val="right"/>
        </w:pPr>
        <w:r>
          <w:fldChar w:fldCharType="begin"/>
        </w:r>
        <w:r>
          <w:instrText xml:space="preserve"> PAGE   \* MERGEFORMAT </w:instrText>
        </w:r>
        <w:r>
          <w:fldChar w:fldCharType="separate"/>
        </w:r>
        <w:r w:rsidR="005B1B70">
          <w:rPr>
            <w:noProof/>
          </w:rPr>
          <w:t>4</w:t>
        </w:r>
        <w:r>
          <w:rPr>
            <w:noProof/>
          </w:rPr>
          <w:fldChar w:fldCharType="end"/>
        </w:r>
      </w:p>
    </w:sdtContent>
  </w:sdt>
  <w:p w14:paraId="6B699379" w14:textId="77777777" w:rsidR="003211EE" w:rsidRDefault="004B5C4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997CC1D" w14:textId="77777777" w:rsidR="004F7E8E" w:rsidRDefault="005B1B70">
      <w:pPr>
        <w:spacing w:after="0" w:line="240" w:lineRule="auto"/>
      </w:pPr>
      <w:r>
        <w:separator/>
      </w:r>
    </w:p>
  </w:footnote>
  <w:footnote w:type="continuationSeparator" w:id="0">
    <w:p w14:paraId="110FFD37" w14:textId="77777777" w:rsidR="004F7E8E" w:rsidRDefault="005B1B7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3E79AE"/>
    <w:multiLevelType w:val="hybridMultilevel"/>
    <w:tmpl w:val="9BE2D9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1371780C"/>
    <w:multiLevelType w:val="hybridMultilevel"/>
    <w:tmpl w:val="0CA0BF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08536E7"/>
    <w:multiLevelType w:val="hybridMultilevel"/>
    <w:tmpl w:val="EBE07E5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1992705"/>
    <w:multiLevelType w:val="hybridMultilevel"/>
    <w:tmpl w:val="B882C732"/>
    <w:lvl w:ilvl="0" w:tplc="8266E990">
      <w:start w:val="1"/>
      <w:numFmt w:val="decimal"/>
      <w:lvlText w:val="%1."/>
      <w:lvlJc w:val="left"/>
      <w:pPr>
        <w:tabs>
          <w:tab w:val="num" w:pos="720"/>
        </w:tabs>
        <w:ind w:left="720" w:hanging="360"/>
      </w:pPr>
      <w:rPr>
        <w:rFonts w:ascii="Arial" w:hAnsi="Arial" w:cs="Arial" w:hint="default"/>
        <w:b w:val="0"/>
      </w:rPr>
    </w:lvl>
    <w:lvl w:ilvl="1" w:tplc="08090019">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4" w15:restartNumberingAfterBreak="0">
    <w:nsid w:val="27AF16C4"/>
    <w:multiLevelType w:val="hybridMultilevel"/>
    <w:tmpl w:val="FE905D2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2D9208AB"/>
    <w:multiLevelType w:val="hybridMultilevel"/>
    <w:tmpl w:val="1528039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334A4CE9"/>
    <w:multiLevelType w:val="hybridMultilevel"/>
    <w:tmpl w:val="B4047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B40D82"/>
    <w:multiLevelType w:val="hybridMultilevel"/>
    <w:tmpl w:val="780C0202"/>
    <w:lvl w:ilvl="0" w:tplc="4B4C2AD4">
      <w:start w:val="1"/>
      <w:numFmt w:val="decimal"/>
      <w:lvlText w:val="%1."/>
      <w:lvlJc w:val="left"/>
      <w:pPr>
        <w:ind w:left="720" w:hanging="360"/>
      </w:pPr>
      <w:rPr>
        <w:rFonts w:hint="default"/>
        <w:i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B77031B"/>
    <w:multiLevelType w:val="hybridMultilevel"/>
    <w:tmpl w:val="C6785F3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3E544D09"/>
    <w:multiLevelType w:val="hybridMultilevel"/>
    <w:tmpl w:val="2520C86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3F916C3F"/>
    <w:multiLevelType w:val="hybridMultilevel"/>
    <w:tmpl w:val="E098A1F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48D8419A"/>
    <w:multiLevelType w:val="hybridMultilevel"/>
    <w:tmpl w:val="E22E9F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722CE1"/>
    <w:multiLevelType w:val="hybridMultilevel"/>
    <w:tmpl w:val="F46A07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AC23A25"/>
    <w:multiLevelType w:val="hybridMultilevel"/>
    <w:tmpl w:val="DAEC38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58601A60"/>
    <w:multiLevelType w:val="hybridMultilevel"/>
    <w:tmpl w:val="0BA2B83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15:restartNumberingAfterBreak="0">
    <w:nsid w:val="5AFA711D"/>
    <w:multiLevelType w:val="hybridMultilevel"/>
    <w:tmpl w:val="666A4BA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5B92300E"/>
    <w:multiLevelType w:val="hybridMultilevel"/>
    <w:tmpl w:val="AF8C115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5E0E1271"/>
    <w:multiLevelType w:val="hybridMultilevel"/>
    <w:tmpl w:val="F63AB65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672D08C4"/>
    <w:multiLevelType w:val="hybridMultilevel"/>
    <w:tmpl w:val="E404F2E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6ECE2A06"/>
    <w:multiLevelType w:val="hybridMultilevel"/>
    <w:tmpl w:val="BFBC0F2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0" w15:restartNumberingAfterBreak="0">
    <w:nsid w:val="7B67602D"/>
    <w:multiLevelType w:val="hybridMultilevel"/>
    <w:tmpl w:val="7BEC98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7CAF0B43"/>
    <w:multiLevelType w:val="hybridMultilevel"/>
    <w:tmpl w:val="62605D0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7F0E125E"/>
    <w:multiLevelType w:val="hybridMultilevel"/>
    <w:tmpl w:val="9E5A87D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5"/>
  </w:num>
  <w:num w:numId="2">
    <w:abstractNumId w:val="20"/>
  </w:num>
  <w:num w:numId="3">
    <w:abstractNumId w:val="1"/>
  </w:num>
  <w:num w:numId="4">
    <w:abstractNumId w:val="17"/>
  </w:num>
  <w:num w:numId="5">
    <w:abstractNumId w:val="5"/>
  </w:num>
  <w:num w:numId="6">
    <w:abstractNumId w:val="10"/>
  </w:num>
  <w:num w:numId="7">
    <w:abstractNumId w:val="16"/>
  </w:num>
  <w:num w:numId="8">
    <w:abstractNumId w:val="19"/>
  </w:num>
  <w:num w:numId="9">
    <w:abstractNumId w:val="3"/>
  </w:num>
  <w:num w:numId="10">
    <w:abstractNumId w:val="4"/>
  </w:num>
  <w:num w:numId="11">
    <w:abstractNumId w:val="14"/>
  </w:num>
  <w:num w:numId="12">
    <w:abstractNumId w:val="6"/>
  </w:num>
  <w:num w:numId="13">
    <w:abstractNumId w:val="12"/>
  </w:num>
  <w:num w:numId="14">
    <w:abstractNumId w:val="9"/>
  </w:num>
  <w:num w:numId="15">
    <w:abstractNumId w:val="21"/>
  </w:num>
  <w:num w:numId="16">
    <w:abstractNumId w:val="2"/>
  </w:num>
  <w:num w:numId="17">
    <w:abstractNumId w:val="18"/>
  </w:num>
  <w:num w:numId="18">
    <w:abstractNumId w:val="0"/>
  </w:num>
  <w:num w:numId="19">
    <w:abstractNumId w:val="22"/>
  </w:num>
  <w:num w:numId="20">
    <w:abstractNumId w:val="8"/>
  </w:num>
  <w:num w:numId="21">
    <w:abstractNumId w:val="7"/>
  </w:num>
  <w:num w:numId="22">
    <w:abstractNumId w:val="11"/>
  </w:num>
  <w:num w:numId="23">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0ED"/>
    <w:rsid w:val="000031A3"/>
    <w:rsid w:val="000A5BCE"/>
    <w:rsid w:val="001330ED"/>
    <w:rsid w:val="00213FBA"/>
    <w:rsid w:val="002432DF"/>
    <w:rsid w:val="002D1FEB"/>
    <w:rsid w:val="00337F3A"/>
    <w:rsid w:val="004B5C45"/>
    <w:rsid w:val="004F7E8E"/>
    <w:rsid w:val="005B1B70"/>
    <w:rsid w:val="00666624"/>
    <w:rsid w:val="006E75DE"/>
    <w:rsid w:val="0077660C"/>
    <w:rsid w:val="007A61ED"/>
    <w:rsid w:val="00852ED8"/>
    <w:rsid w:val="00875DAC"/>
    <w:rsid w:val="008B6F4F"/>
    <w:rsid w:val="008C1359"/>
    <w:rsid w:val="00937AB2"/>
    <w:rsid w:val="009606F2"/>
    <w:rsid w:val="009B5B09"/>
    <w:rsid w:val="009D184E"/>
    <w:rsid w:val="009F3032"/>
    <w:rsid w:val="00A736EE"/>
    <w:rsid w:val="00AB1CEF"/>
    <w:rsid w:val="00B90DC6"/>
    <w:rsid w:val="00CC38A7"/>
    <w:rsid w:val="00CE69B0"/>
    <w:rsid w:val="00E43D7B"/>
    <w:rsid w:val="00E736A4"/>
    <w:rsid w:val="00FD146C"/>
    <w:rsid w:val="01944050"/>
    <w:rsid w:val="0304423B"/>
    <w:rsid w:val="05CC445F"/>
    <w:rsid w:val="07DD0674"/>
    <w:rsid w:val="0A23A0EC"/>
    <w:rsid w:val="0E33F785"/>
    <w:rsid w:val="10CA9134"/>
    <w:rsid w:val="12580AD8"/>
    <w:rsid w:val="15128DB1"/>
    <w:rsid w:val="1558E0AB"/>
    <w:rsid w:val="196A14C8"/>
    <w:rsid w:val="19D91B92"/>
    <w:rsid w:val="220BC54B"/>
    <w:rsid w:val="224F6BC2"/>
    <w:rsid w:val="2881CE3E"/>
    <w:rsid w:val="28FB1A7C"/>
    <w:rsid w:val="2EFF8446"/>
    <w:rsid w:val="316A30D0"/>
    <w:rsid w:val="37118B5E"/>
    <w:rsid w:val="39A4BFB7"/>
    <w:rsid w:val="3B5C3D93"/>
    <w:rsid w:val="3DBDB1F7"/>
    <w:rsid w:val="3E30F9AC"/>
    <w:rsid w:val="45B15465"/>
    <w:rsid w:val="4707638E"/>
    <w:rsid w:val="47163369"/>
    <w:rsid w:val="4EB77E50"/>
    <w:rsid w:val="4EF3BE6B"/>
    <w:rsid w:val="4FB4D641"/>
    <w:rsid w:val="587CE5C8"/>
    <w:rsid w:val="594587F1"/>
    <w:rsid w:val="5ECAD029"/>
    <w:rsid w:val="5EF30FDA"/>
    <w:rsid w:val="5FFFCC4C"/>
    <w:rsid w:val="61CB848D"/>
    <w:rsid w:val="651A084E"/>
    <w:rsid w:val="696E08CF"/>
    <w:rsid w:val="6DF75C8E"/>
    <w:rsid w:val="6EAD6FAE"/>
    <w:rsid w:val="75A311A5"/>
    <w:rsid w:val="768D768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1F3671"/>
  <w15:docId w15:val="{9EE67D06-8160-493A-907B-19975DDF7C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330E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330ED"/>
    <w:pPr>
      <w:ind w:left="720"/>
      <w:contextualSpacing/>
    </w:pPr>
  </w:style>
  <w:style w:type="character" w:styleId="Hyperlink">
    <w:name w:val="Hyperlink"/>
    <w:basedOn w:val="DefaultParagraphFont"/>
    <w:uiPriority w:val="99"/>
    <w:unhideWhenUsed/>
    <w:rsid w:val="001330ED"/>
    <w:rPr>
      <w:color w:val="0000FF" w:themeColor="hyperlink"/>
      <w:u w:val="single"/>
    </w:rPr>
  </w:style>
  <w:style w:type="paragraph" w:styleId="Header">
    <w:name w:val="header"/>
    <w:basedOn w:val="Normal"/>
    <w:link w:val="HeaderChar"/>
    <w:uiPriority w:val="99"/>
    <w:unhideWhenUsed/>
    <w:rsid w:val="001330ED"/>
    <w:pPr>
      <w:tabs>
        <w:tab w:val="center" w:pos="4513"/>
        <w:tab w:val="right" w:pos="9026"/>
      </w:tabs>
      <w:spacing w:after="0" w:line="240" w:lineRule="auto"/>
    </w:pPr>
  </w:style>
  <w:style w:type="character" w:customStyle="1" w:styleId="HeaderChar">
    <w:name w:val="Header Char"/>
    <w:basedOn w:val="DefaultParagraphFont"/>
    <w:link w:val="Header"/>
    <w:uiPriority w:val="99"/>
    <w:rsid w:val="001330ED"/>
  </w:style>
  <w:style w:type="paragraph" w:styleId="Footer">
    <w:name w:val="footer"/>
    <w:basedOn w:val="Normal"/>
    <w:link w:val="FooterChar"/>
    <w:uiPriority w:val="99"/>
    <w:unhideWhenUsed/>
    <w:rsid w:val="001330ED"/>
    <w:pPr>
      <w:tabs>
        <w:tab w:val="center" w:pos="4513"/>
        <w:tab w:val="right" w:pos="9026"/>
      </w:tabs>
      <w:spacing w:after="0" w:line="240" w:lineRule="auto"/>
    </w:pPr>
  </w:style>
  <w:style w:type="character" w:customStyle="1" w:styleId="FooterChar">
    <w:name w:val="Footer Char"/>
    <w:basedOn w:val="DefaultParagraphFont"/>
    <w:link w:val="Footer"/>
    <w:uiPriority w:val="99"/>
    <w:rsid w:val="001330ED"/>
  </w:style>
  <w:style w:type="table" w:styleId="TableGrid">
    <w:name w:val="Table Grid"/>
    <w:basedOn w:val="TableNormal"/>
    <w:uiPriority w:val="59"/>
    <w:rsid w:val="008C135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9D184E"/>
    <w:pPr>
      <w:spacing w:after="0" w:line="240" w:lineRule="auto"/>
    </w:pPr>
  </w:style>
  <w:style w:type="paragraph" w:styleId="BalloonText">
    <w:name w:val="Balloon Text"/>
    <w:basedOn w:val="Normal"/>
    <w:link w:val="BalloonTextChar"/>
    <w:uiPriority w:val="99"/>
    <w:semiHidden/>
    <w:unhideWhenUsed/>
    <w:rsid w:val="009D184E"/>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D184E"/>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SharedWithUsers xmlns="98917f2e-fe43-49cb-9a5c-0252cb378267">
      <UserInfo>
        <DisplayName>Leonora Evans</DisplayName>
        <AccountId>14</AccountId>
        <AccountType/>
      </UserInfo>
      <UserInfo>
        <DisplayName>Emma Moore</DisplayName>
        <AccountId>191</AccountId>
        <AccountType/>
      </UserInfo>
      <UserInfo>
        <DisplayName>Kristine Stewart</DisplayName>
        <AccountId>192</AccountId>
        <AccountType/>
      </UserInfo>
      <UserInfo>
        <DisplayName>Emily Jones</DisplayName>
        <AccountId>193</AccountId>
        <AccountType/>
      </UserInfo>
    </SharedWithUsers>
    <TaxCatchAll xmlns="98917f2e-fe43-49cb-9a5c-0252cb378267">
      <Value>1132</Value>
      <Value>1046</Value>
      <Value>519</Value>
      <Value>862</Value>
      <Value>518</Value>
    </TaxCatchAll>
    <odule_x0020_No_x002e_ xmlns="7a5ee3c5-b487-42bb-9418-d2fda1baf531" xsi:nil="true"/>
    <Digital_x0020_Resource_x003f_ xmlns="7a5ee3c5-b487-42bb-9418-d2fda1baf531">false</Digital_x0020_Resource_x003f_>
    <m064a3644c00483295f08f820c17c06d xmlns="7a5ee3c5-b487-42bb-9418-d2fda1baf531">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863f49fc-d804-47dc-ba2e-21c44cb01d0e</TermId>
        </TermInfo>
      </Terms>
    </m064a3644c00483295f08f820c17c06d>
    <k52e49542e2942f98c9b422e6ed4209d xmlns="7a5ee3c5-b487-42bb-9418-d2fda1baf531">
      <Terms xmlns="http://schemas.microsoft.com/office/infopath/2007/PartnerControls"/>
    </k52e49542e2942f98c9b422e6ed4209d>
    <EmailTo xmlns="http://schemas.microsoft.com/sharepoint/v3" xsi:nil="true"/>
    <EmailHeaders xmlns="http://schemas.microsoft.com/sharepoint/v4" xsi:nil="true"/>
    <nb95b71446384b66bd134004f0a91d08 xmlns="7a5ee3c5-b487-42bb-9418-d2fda1baf531">
      <Terms xmlns="http://schemas.microsoft.com/office/infopath/2007/PartnerControls">
        <TermInfo xmlns="http://schemas.microsoft.com/office/infopath/2007/PartnerControls">
          <TermName xmlns="http://schemas.microsoft.com/office/infopath/2007/PartnerControls">Wales</TermName>
          <TermId xmlns="http://schemas.microsoft.com/office/infopath/2007/PartnerControls">64a0e9a3-e520-410f-a73e-ab1212629801</TermId>
        </TermInfo>
      </Terms>
    </nb95b71446384b66bd134004f0a91d08>
    <EmailFrom xmlns="http://schemas.microsoft.com/sharepoint/v3" xsi:nil="true"/>
    <EmailSender xmlns="http://schemas.microsoft.com/sharepoint/v3" xsi:nil="true"/>
    <d81529e8384c4ca69c43c86a256e6a44 xmlns="7a5ee3c5-b487-42bb-9418-d2fda1baf531">
      <Terms xmlns="http://schemas.microsoft.com/office/infopath/2007/PartnerControls">
        <TermInfo xmlns="http://schemas.microsoft.com/office/infopath/2007/PartnerControls">
          <TermName xmlns="http://schemas.microsoft.com/office/infopath/2007/PartnerControls">English</TermName>
          <TermId xmlns="http://schemas.microsoft.com/office/infopath/2007/PartnerControls">a498cc4c-efbe-416e-962f-8a1a274f44fe</TermId>
        </TermInfo>
      </Terms>
    </d81529e8384c4ca69c43c86a256e6a44>
    <Most_x0020_Popular xmlns="7a5ee3c5-b487-42bb-9418-d2fda1baf531">false</Most_x0020_Popular>
    <Expires xmlns="7a5ee3c5-b487-42bb-9418-d2fda1baf531">2022-06-30T23:00:00+00:00</Expires>
    <a0592c58605c4c51908e592a17041861 xmlns="7a5ee3c5-b487-42bb-9418-d2fda1baf531">
      <Terms xmlns="http://schemas.microsoft.com/office/infopath/2007/PartnerControls">
        <TermInfo xmlns="http://schemas.microsoft.com/office/infopath/2007/PartnerControls">
          <TermName xmlns="http://schemas.microsoft.com/office/infopath/2007/PartnerControls">Standards</TermName>
          <TermId xmlns="http://schemas.microsoft.com/office/infopath/2007/PartnerControls">25c972e4-2f23-4ab3-b55c-174f39a67f15</TermId>
        </TermInfo>
      </Terms>
    </a0592c58605c4c51908e592a17041861>
    <Order0 xmlns="7a5ee3c5-b487-42bb-9418-d2fda1baf531" xsi:nil="true"/>
    <EmailSubject xmlns="http://schemas.microsoft.com/sharepoint/v3" xsi:nil="true"/>
    <_dlc_DocIdUrl xmlns="7a5ee3c5-b487-42bb-9418-d2fda1baf531">
      <Url xsi:nil="true"/>
      <Description xsi:nil="true"/>
    </_dlc_DocIdUrl>
    <Most_x0020_Recent xmlns="7a5ee3c5-b487-42bb-9418-d2fda1baf531">false</Most_x0020_Recent>
    <_dlc_DocIdPersistId xmlns="7a5ee3c5-b487-42bb-9418-d2fda1baf531" xsi:nil="true"/>
    <_dlc_DocId xmlns="7a5ee3c5-b487-42bb-9418-d2fda1baf531" xsi:nil="true"/>
    <g5fdf8524b6440969b2bd2a62a86bc59 xmlns="7a5ee3c5-b487-42bb-9418-d2fda1baf531">
      <Terms xmlns="http://schemas.microsoft.com/office/infopath/2007/PartnerControls">
        <TermInfo xmlns="http://schemas.microsoft.com/office/infopath/2007/PartnerControls">
          <TermName xmlns="http://schemas.microsoft.com/office/infopath/2007/PartnerControls">Delivery</TermName>
          <TermId xmlns="http://schemas.microsoft.com/office/infopath/2007/PartnerControls">c0731760-d936-4a86-809c-b32b80595ba6</TermId>
        </TermInfo>
      </Terms>
    </g5fdf8524b6440969b2bd2a62a86bc59>
    <EmailCc xmlns="http://schemas.microsoft.com/sharepoint/v3" xsi:nil="true"/>
  </documentManagement>
</p:properti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122BDA19930FB41A9569BDEEBDF75C0" ma:contentTypeVersion="45" ma:contentTypeDescription="Create a new document." ma:contentTypeScope="" ma:versionID="baedbb73de56bfa9d0cf8dd5ed8ee0de">
  <xsd:schema xmlns:xsd="http://www.w3.org/2001/XMLSchema" xmlns:xs="http://www.w3.org/2001/XMLSchema" xmlns:p="http://schemas.microsoft.com/office/2006/metadata/properties" xmlns:ns1="http://schemas.microsoft.com/sharepoint/v3" xmlns:ns2="7a5ee3c5-b487-42bb-9418-d2fda1baf531" xmlns:ns3="98917f2e-fe43-49cb-9a5c-0252cb378267" xmlns:ns4="http://schemas.microsoft.com/sharepoint/v4" targetNamespace="http://schemas.microsoft.com/office/2006/metadata/properties" ma:root="true" ma:fieldsID="343257c602d2b6e0643b5b9697d85c25" ns1:_="" ns2:_="" ns3:_="" ns4:_="">
    <xsd:import namespace="http://schemas.microsoft.com/sharepoint/v3"/>
    <xsd:import namespace="7a5ee3c5-b487-42bb-9418-d2fda1baf531"/>
    <xsd:import namespace="98917f2e-fe43-49cb-9a5c-0252cb378267"/>
    <xsd:import namespace="http://schemas.microsoft.com/sharepoint/v4"/>
    <xsd:element name="properties">
      <xsd:complexType>
        <xsd:sequence>
          <xsd:element name="documentManagement">
            <xsd:complexType>
              <xsd:all>
                <xsd:element ref="ns2:_dlc_DocId" minOccurs="0"/>
                <xsd:element ref="ns2:_dlc_DocIdUrl" minOccurs="0"/>
                <xsd:element ref="ns2:_dlc_DocIdPersistId" minOccurs="0"/>
                <xsd:element ref="ns2:Expires"/>
                <xsd:element ref="ns2:odule_x0020_No_x002e_" minOccurs="0"/>
                <xsd:element ref="ns2:Digital_x0020_Resource_x003f_" minOccurs="0"/>
                <xsd:element ref="ns1:EmailFrom" minOccurs="0"/>
                <xsd:element ref="ns1:EmailTo" minOccurs="0"/>
                <xsd:element ref="ns2:m064a3644c00483295f08f820c17c06d" minOccurs="0"/>
                <xsd:element ref="ns1:EmailCc" minOccurs="0"/>
                <xsd:element ref="ns2:a0592c58605c4c51908e592a17041861" minOccurs="0"/>
                <xsd:element ref="ns2:nb95b71446384b66bd134004f0a91d08" minOccurs="0"/>
                <xsd:element ref="ns2:Order0" minOccurs="0"/>
                <xsd:element ref="ns2:Most_x0020_Recent" minOccurs="0"/>
                <xsd:element ref="ns2:Most_x0020_Popular" minOccurs="0"/>
                <xsd:element ref="ns3:TaxCatchAll" minOccurs="0"/>
                <xsd:element ref="ns2:g5fdf8524b6440969b2bd2a62a86bc59" minOccurs="0"/>
                <xsd:element ref="ns2:d81529e8384c4ca69c43c86a256e6a44" minOccurs="0"/>
                <xsd:element ref="ns2:MediaServiceMetadata" minOccurs="0"/>
                <xsd:element ref="ns2:MediaServiceFastMetadata" minOccurs="0"/>
                <xsd:element ref="ns2:MediaServiceAutoKeyPoints" minOccurs="0"/>
                <xsd:element ref="ns2:MediaServiceKeyPoints" minOccurs="0"/>
                <xsd:element ref="ns2:k52e49542e2942f98c9b422e6ed4209d" minOccurs="0"/>
                <xsd:element ref="ns3:SharedWithUsers" minOccurs="0"/>
                <xsd:element ref="ns3:SharedWithDetails" minOccurs="0"/>
                <xsd:element ref="ns1:EmailSender" minOccurs="0"/>
                <xsd:element ref="ns1:EmailSubject" minOccurs="0"/>
                <xsd:element ref="ns4:EmailHead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EmailFrom" ma:index="17" nillable="true" ma:displayName="E-Mail From" ma:hidden="true" ma:internalName="EmailFrom" ma:readOnly="false">
      <xsd:simpleType>
        <xsd:restriction base="dms:Text"/>
      </xsd:simpleType>
    </xsd:element>
    <xsd:element name="EmailTo" ma:index="18" nillable="true" ma:displayName="E-Mail To" ma:description="" ma:hidden="true" ma:internalName="EmailTo" ma:readOnly="false">
      <xsd:simpleType>
        <xsd:restriction base="dms:Note">
          <xsd:maxLength value="255"/>
        </xsd:restriction>
      </xsd:simpleType>
    </xsd:element>
    <xsd:element name="EmailCc" ma:index="20" nillable="true" ma:displayName="E-Mail Cc" ma:description="" ma:hidden="true" ma:internalName="EmailCc" ma:readOnly="false">
      <xsd:simpleType>
        <xsd:restriction base="dms:Note">
          <xsd:maxLength value="255"/>
        </xsd:restriction>
      </xsd:simpleType>
    </xsd:element>
    <xsd:element name="EmailSender" ma:index="40" nillable="true" ma:displayName="E-Mail Sender" ma:description="" ma:hidden="true" ma:internalName="EmailSender" ma:readOnly="false">
      <xsd:simpleType>
        <xsd:restriction base="dms:Note">
          <xsd:maxLength value="255"/>
        </xsd:restriction>
      </xsd:simpleType>
    </xsd:element>
    <xsd:element name="EmailSubject" ma:index="41" nillable="true" ma:displayName="E-Mail Subject" ma:hidden="true" ma:internalName="EmailSubject"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a5ee3c5-b487-42bb-9418-d2fda1baf531"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format="Hyperlink"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false">
      <xsd:simpleType>
        <xsd:restriction base="dms:Boolean"/>
      </xsd:simpleType>
    </xsd:element>
    <xsd:element name="Expires" ma:index="14" ma:displayName="Expires" ma:format="DateOnly" ma:internalName="Expires" ma:readOnly="false">
      <xsd:simpleType>
        <xsd:restriction base="dms:DateTime"/>
      </xsd:simpleType>
    </xsd:element>
    <xsd:element name="odule_x0020_No_x002e_" ma:index="15" nillable="true" ma:displayName="Module No." ma:description="The module number associated with the document" ma:internalName="odule_x0020_No_x002e_" ma:readOnly="false">
      <xsd:simpleType>
        <xsd:restriction base="dms:Text">
          <xsd:maxLength value="255"/>
        </xsd:restriction>
      </xsd:simpleType>
    </xsd:element>
    <xsd:element name="Digital_x0020_Resource_x003f_" ma:index="16" nillable="true" ma:displayName="Digital Resource?" ma:default="0" ma:description="Tick to indicate digital resource - item will appear near the top of the list" ma:internalName="Digital_x0020_Resource_x003f_" ma:readOnly="false">
      <xsd:simpleType>
        <xsd:restriction base="dms:Boolean"/>
      </xsd:simpleType>
    </xsd:element>
    <xsd:element name="m064a3644c00483295f08f820c17c06d" ma:index="19" ma:taxonomy="true" ma:internalName="m064a3644c00483295f08f820c17c06d" ma:taxonomyFieldName="Topic" ma:displayName="Topic" ma:readOnly="false" ma:fieldId="{6064a364-4c00-4832-95f0-8f820c17c06d}" ma:sspId="9dca3a3b-1f91-4153-80b6-b9fe4e628316" ma:termSetId="456af686-efcc-413d-a41c-c6017523796c" ma:anchorId="358d7df8-5dba-4f6a-ac2a-6e69f9a35e3d" ma:open="false" ma:isKeyword="false">
      <xsd:complexType>
        <xsd:sequence>
          <xsd:element ref="pc:Terms" minOccurs="0" maxOccurs="1"/>
        </xsd:sequence>
      </xsd:complexType>
    </xsd:element>
    <xsd:element name="a0592c58605c4c51908e592a17041861" ma:index="21" ma:taxonomy="true" ma:internalName="a0592c58605c4c51908e592a17041861" ma:taxonomyFieldName="Document_x0020_Type" ma:displayName="Document Type" ma:readOnly="false" ma:fieldId="{a0592c58-605c-4c51-908e-592a17041861}" ma:sspId="9dca3a3b-1f91-4153-80b6-b9fe4e628316" ma:termSetId="456af686-efcc-413d-a41c-c6017523796c" ma:anchorId="af7cf1d7-3172-49b9-bc04-51906f7e052a" ma:open="false" ma:isKeyword="false">
      <xsd:complexType>
        <xsd:sequence>
          <xsd:element ref="pc:Terms" minOccurs="0" maxOccurs="1"/>
        </xsd:sequence>
      </xsd:complexType>
    </xsd:element>
    <xsd:element name="nb95b71446384b66bd134004f0a91d08" ma:index="24" ma:taxonomy="true" ma:internalName="nb95b71446384b66bd134004f0a91d08" ma:taxonomyFieldName="Region_x0020_and_x0020_UA" ma:displayName="Region and UA" ma:readOnly="false" ma:default="" ma:fieldId="{7b95b714-4638-4b66-bd13-4004f0a91d08}" ma:sspId="9dca3a3b-1f91-4153-80b6-b9fe4e628316" ma:termSetId="456af686-efcc-413d-a41c-c6017523796c" ma:anchorId="6bea10dd-29d6-4047-b8a5-86d7b7ff2421" ma:open="false" ma:isKeyword="false">
      <xsd:complexType>
        <xsd:sequence>
          <xsd:element ref="pc:Terms" minOccurs="0" maxOccurs="1"/>
        </xsd:sequence>
      </xsd:complexType>
    </xsd:element>
    <xsd:element name="Order0" ma:index="26" nillable="true" ma:displayName="Order" ma:internalName="Order0" ma:readOnly="false" ma:percentage="FALSE">
      <xsd:simpleType>
        <xsd:restriction base="dms:Number"/>
      </xsd:simpleType>
    </xsd:element>
    <xsd:element name="Most_x0020_Recent" ma:index="27" nillable="true" ma:displayName="Most Recent" ma:default="0" ma:description="Promote to Most Recent List?" ma:internalName="Most_x0020_Recent" ma:readOnly="false">
      <xsd:simpleType>
        <xsd:restriction base="dms:Boolean"/>
      </xsd:simpleType>
    </xsd:element>
    <xsd:element name="Most_x0020_Popular" ma:index="28" nillable="true" ma:displayName="Most Popular" ma:default="0" ma:description="Promote to Most Popular?" ma:internalName="Most_x0020_Popular" ma:readOnly="false">
      <xsd:simpleType>
        <xsd:restriction base="dms:Boolean"/>
      </xsd:simpleType>
    </xsd:element>
    <xsd:element name="g5fdf8524b6440969b2bd2a62a86bc59" ma:index="30" ma:taxonomy="true" ma:internalName="g5fdf8524b6440969b2bd2a62a86bc59" ma:taxonomyFieldName="Department" ma:displayName="Department" ma:readOnly="false" ma:default="" ma:fieldId="{05fdf852-4b64-4096-9b2b-d2a62a86bc59}" ma:sspId="9dca3a3b-1f91-4153-80b6-b9fe4e628316" ma:termSetId="456af686-efcc-413d-a41c-c6017523796c" ma:anchorId="4152d757-25f8-4a6c-b777-8ce80bd02ffa" ma:open="false" ma:isKeyword="false">
      <xsd:complexType>
        <xsd:sequence>
          <xsd:element ref="pc:Terms" minOccurs="0" maxOccurs="1"/>
        </xsd:sequence>
      </xsd:complexType>
    </xsd:element>
    <xsd:element name="d81529e8384c4ca69c43c86a256e6a44" ma:index="31" ma:taxonomy="true" ma:internalName="d81529e8384c4ca69c43c86a256e6a44" ma:taxonomyFieldName="Language" ma:displayName="Language" ma:readOnly="false" ma:default="" ma:fieldId="{d81529e8-384c-4ca6-9c43-c86a256e6a44}" ma:sspId="9dca3a3b-1f91-4153-80b6-b9fe4e628316" ma:termSetId="456af686-efcc-413d-a41c-c6017523796c" ma:anchorId="5f5a9e09-a4a2-47d5-8cc0-7fdec28f3ac4" ma:open="false" ma:isKeyword="false">
      <xsd:complexType>
        <xsd:sequence>
          <xsd:element ref="pc:Terms" minOccurs="0" maxOccurs="1"/>
        </xsd:sequence>
      </xsd:complexType>
    </xsd:element>
    <xsd:element name="MediaServiceMetadata" ma:index="32" nillable="true" ma:displayName="MediaServiceMetadata" ma:hidden="true" ma:internalName="MediaServiceMetadata" ma:readOnly="true">
      <xsd:simpleType>
        <xsd:restriction base="dms:Note"/>
      </xsd:simpleType>
    </xsd:element>
    <xsd:element name="MediaServiceFastMetadata" ma:index="33" nillable="true" ma:displayName="MediaServiceFastMetadata" ma:hidden="true" ma:internalName="MediaServiceFastMetadata" ma:readOnly="true">
      <xsd:simpleType>
        <xsd:restriction base="dms:Note"/>
      </xsd:simpleType>
    </xsd:element>
    <xsd:element name="MediaServiceAutoKeyPoints" ma:index="34" nillable="true" ma:displayName="MediaServiceAutoKeyPoints" ma:hidden="true" ma:internalName="MediaServiceAutoKeyPoints" ma:readOnly="true">
      <xsd:simpleType>
        <xsd:restriction base="dms:Note"/>
      </xsd:simpleType>
    </xsd:element>
    <xsd:element name="MediaServiceKeyPoints" ma:index="35" nillable="true" ma:displayName="KeyPoints" ma:internalName="MediaServiceKeyPoints" ma:readOnly="true">
      <xsd:simpleType>
        <xsd:restriction base="dms:Note">
          <xsd:maxLength value="255"/>
        </xsd:restriction>
      </xsd:simpleType>
    </xsd:element>
    <xsd:element name="k52e49542e2942f98c9b422e6ed4209d" ma:index="37" nillable="true" ma:taxonomy="true" ma:internalName="k52e49542e2942f98c9b422e6ed4209d" ma:taxonomyFieldName="Test" ma:displayName="Test" ma:default="" ma:fieldId="{452e4954-2e29-42f9-8c9b-422e6ed4209d}" ma:sspId="9dca3a3b-1f91-4153-80b6-b9fe4e628316" ma:termSetId="976e5b62-5fe0-40fa-8ddf-3ca95a230c30"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98917f2e-fe43-49cb-9a5c-0252cb378267" elementFormDefault="qualified">
    <xsd:import namespace="http://schemas.microsoft.com/office/2006/documentManagement/types"/>
    <xsd:import namespace="http://schemas.microsoft.com/office/infopath/2007/PartnerControls"/>
    <xsd:element name="TaxCatchAll" ma:index="29" nillable="true" ma:displayName="Taxonomy Catch All Column" ma:hidden="true" ma:list="{0d2e4c0c-eb88-4995-9fd2-f3762efce6ec}" ma:internalName="TaxCatchAll" ma:showField="CatchAllData" ma:web="98917f2e-fe43-49cb-9a5c-0252cb378267">
      <xsd:complexType>
        <xsd:complexContent>
          <xsd:extension base="dms:MultiChoiceLookup">
            <xsd:sequence>
              <xsd:element name="Value" type="dms:Lookup" maxOccurs="unbounded" minOccurs="0" nillable="true"/>
            </xsd:sequence>
          </xsd:extension>
        </xsd:complexContent>
      </xsd:complexType>
    </xsd:element>
    <xsd:element name="SharedWithUsers" ma:index="3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3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EmailHeaders" ma:index="42" nillable="true" ma:displayName="E-Mail Headers" ma:hidden="true" ma:internalName="EmailHeaders" ma:readOnly="fals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A76E4C4-D951-4A84-A1C6-8EAD20B961B2}">
  <ds:schemaRefs>
    <ds:schemaRef ds:uri="http://purl.org/dc/elements/1.1/"/>
    <ds:schemaRef ds:uri="http://purl.org/dc/dcmitype/"/>
    <ds:schemaRef ds:uri="http://schemas.microsoft.com/office/2006/metadata/properties"/>
    <ds:schemaRef ds:uri="http://schemas.microsoft.com/sharepoint/v3"/>
    <ds:schemaRef ds:uri="http://purl.org/dc/terms/"/>
    <ds:schemaRef ds:uri="http://schemas.microsoft.com/office/infopath/2007/PartnerControls"/>
    <ds:schemaRef ds:uri="http://schemas.openxmlformats.org/package/2006/metadata/core-properties"/>
    <ds:schemaRef ds:uri="http://schemas.microsoft.com/sharepoint/v4"/>
    <ds:schemaRef ds:uri="http://schemas.microsoft.com/office/2006/documentManagement/types"/>
    <ds:schemaRef ds:uri="98917f2e-fe43-49cb-9a5c-0252cb378267"/>
    <ds:schemaRef ds:uri="7a5ee3c5-b487-42bb-9418-d2fda1baf531"/>
    <ds:schemaRef ds:uri="http://www.w3.org/XML/1998/namespace"/>
  </ds:schemaRefs>
</ds:datastoreItem>
</file>

<file path=customXml/itemProps2.xml><?xml version="1.0" encoding="utf-8"?>
<ds:datastoreItem xmlns:ds="http://schemas.openxmlformats.org/officeDocument/2006/customXml" ds:itemID="{52D251F1-1F20-4DF3-963C-21535006B020}">
  <ds:schemaRefs>
    <ds:schemaRef ds:uri="http://schemas.openxmlformats.org/officeDocument/2006/bibliography"/>
  </ds:schemaRefs>
</ds:datastoreItem>
</file>

<file path=customXml/itemProps3.xml><?xml version="1.0" encoding="utf-8"?>
<ds:datastoreItem xmlns:ds="http://schemas.openxmlformats.org/officeDocument/2006/customXml" ds:itemID="{DB99CD20-9FA3-480A-8790-B484BDB6854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7a5ee3c5-b487-42bb-9418-d2fda1baf531"/>
    <ds:schemaRef ds:uri="98917f2e-fe43-49cb-9a5c-0252cb378267"/>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0310D95-57DD-4888-B579-4BAF1ECE15F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4</Pages>
  <Words>1501</Words>
  <Characters>8559</Characters>
  <Application>Microsoft Office Word</Application>
  <DocSecurity>4</DocSecurity>
  <Lines>71</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10040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Ffiona W Williams</dc:creator>
  <cp:lastModifiedBy>Kristine Stewart</cp:lastModifiedBy>
  <cp:revision>2</cp:revision>
  <dcterms:created xsi:type="dcterms:W3CDTF">2021-08-10T13:20:00Z</dcterms:created>
  <dcterms:modified xsi:type="dcterms:W3CDTF">2021-08-10T13:20:00Z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0x0101000122BDA19930FB41A9569BDEEBDF75C0</vt:lpwstr>
  </property>
  <property fmtid="{D5CDD505-2E9C-101B-9397-08002B2CF9AE}" pid="3" name="Topic">
    <vt:lpwstr>1132;#Delivery|863f49fc-d804-47dc-ba2e-21c44cb01d0e</vt:lpwstr>
  </property>
  <property fmtid="{D5CDD505-2E9C-101B-9397-08002B2CF9AE}" pid="4" name="Region and UA">
    <vt:lpwstr>518;#Wales|64a0e9a3-e520-410f-a73e-ab1212629801</vt:lpwstr>
  </property>
  <property fmtid="{D5CDD505-2E9C-101B-9397-08002B2CF9AE}" pid="5" name="Department">
    <vt:lpwstr>1046;#Delivery|c0731760-d936-4a86-809c-b32b80595ba6</vt:lpwstr>
  </property>
  <property fmtid="{D5CDD505-2E9C-101B-9397-08002B2CF9AE}" pid="6" name="Test">
    <vt:lpwstr/>
  </property>
  <property fmtid="{D5CDD505-2E9C-101B-9397-08002B2CF9AE}" pid="7" name="Document Type">
    <vt:lpwstr>862;#Standards|25c972e4-2f23-4ab3-b55c-174f39a67f15</vt:lpwstr>
  </property>
  <property fmtid="{D5CDD505-2E9C-101B-9397-08002B2CF9AE}" pid="8" name="Language">
    <vt:lpwstr>519;#English|a498cc4c-efbe-416e-962f-8a1a274f44fe</vt:lpwstr>
  </property>
</Properties>
</file>